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附</w:t>
      </w:r>
      <w:r>
        <w:rPr>
          <w:rFonts w:eastAsia="黑体"/>
          <w:sz w:val="24"/>
          <w:szCs w:val="24"/>
        </w:rPr>
        <w:t>2</w:t>
      </w:r>
      <w:r>
        <w:rPr>
          <w:rFonts w:hint="eastAsia" w:eastAsia="黑体" w:cs="黑体"/>
          <w:sz w:val="24"/>
          <w:szCs w:val="24"/>
        </w:rPr>
        <w:t>：</w:t>
      </w:r>
    </w:p>
    <w:p>
      <w:pPr>
        <w:widowControl/>
        <w:spacing w:line="590" w:lineRule="exact"/>
        <w:jc w:val="center"/>
        <w:rPr>
          <w:rFonts w:eastAsia="方正小标宋_GBK"/>
          <w:kern w:val="0"/>
          <w:sz w:val="30"/>
          <w:szCs w:val="30"/>
        </w:rPr>
      </w:pPr>
      <w:bookmarkStart w:id="0" w:name="_GoBack"/>
      <w:r>
        <w:rPr>
          <w:rFonts w:eastAsia="方正小标宋_GBK"/>
          <w:sz w:val="30"/>
          <w:szCs w:val="30"/>
        </w:rPr>
        <w:t>20</w:t>
      </w:r>
      <w:r>
        <w:rPr>
          <w:rFonts w:hint="eastAsia" w:eastAsia="方正小标宋_GBK"/>
          <w:sz w:val="30"/>
          <w:szCs w:val="30"/>
        </w:rPr>
        <w:t>20</w:t>
      </w:r>
      <w:r>
        <w:rPr>
          <w:rFonts w:hint="eastAsia" w:eastAsia="方正小标宋_GBK" w:cs="方正小标宋_GBK"/>
          <w:sz w:val="30"/>
          <w:szCs w:val="30"/>
        </w:rPr>
        <w:t>年度南通市社科基金项目参考课题</w:t>
      </w:r>
    </w:p>
    <w:bookmarkEnd w:id="0"/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习近平关于学习历史、党史、新中国史重要论述研究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新时代中国共产党自我革命方略研究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建立“不忘初心、牢记使命”主题教育长效机制研究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建设具有强大凝聚力和引领力社会主义意识形态研究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新时代党的马克思主义大众化实践研究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新时代基层理论武装经验研究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在华留学生增进党的创新理论认同研究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新时代南通“发展四问”的科学答卷要义研究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南通三个“全方位”的科学内涵、指标体系与实现路径研究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以“大通州湾”思维统揽全局，奋力建设南通高质量发展新引擎研究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南通与苏南共建跨江合作园区研究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南通与苏南高质量发展比较分析研究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南通开发园区区镇分设体制机制研究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建立健全要素流动机制，促进城乡融合发展研究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南通企业家和职业经理人培育机制研究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南通承接苏南自主创新示范区产业转移、成果转化研究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南通与苏南构建精准对接跨江合作新机制研究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提升中心城市功能，做大做强做美主城区路径研究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推动南通先进制造业和现代服务业深度融合发展研究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提高地方金融创新适应性和有效性路径研究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南通加强产业联盟建设，加快产业集群发展对策研究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发挥创新创业平台作用，提升南通民营企业核心竞争力研究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南通构建具有竞争优势的现代产业体系研究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南通船舶与海工装备产业推进军民融合深度发展研究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营造更好发展环境支持我市民营企业改革发展研究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加快发展高成长创新性企业，引领产业高质量发展对策研究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市域治理现代化的指标体系与实践路径研究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社会治理南通实践总结提升研究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南通加快构建共建共治共享社会治理格局研究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基层政府社会危机风险的应对策略研究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疫情防控社区治理机制研究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突发公共卫生事件应急治理的法律问题及其应对研究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中小学生课业负担减轻的实证研究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南通行政审批制度创新的比较研究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党建引领基层社会治理体系现代化的路径研究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南通巩固脱贫成果，建立缓解相对贫困长效机制研究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建立协同高效的南通市场监管机制研究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江海文化特征与时代价值研究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南通名人研究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张謇朋辈研究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rFonts w:eastAsia="方正仿宋_GBK" w:cs="方正仿宋_GBK"/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古代南通经济社会史研究</w:t>
      </w:r>
    </w:p>
    <w:p>
      <w:pPr>
        <w:numPr>
          <w:ilvl w:val="0"/>
          <w:numId w:val="1"/>
        </w:numPr>
        <w:spacing w:line="590" w:lineRule="exact"/>
        <w:ind w:left="0" w:firstLine="480" w:firstLineChars="200"/>
        <w:rPr>
          <w:sz w:val="24"/>
          <w:szCs w:val="24"/>
        </w:rPr>
      </w:pPr>
      <w:r>
        <w:rPr>
          <w:rFonts w:hint="eastAsia" w:eastAsia="方正仿宋_GBK" w:cs="方正仿宋_GBK"/>
          <w:sz w:val="24"/>
          <w:szCs w:val="24"/>
        </w:rPr>
        <w:t>南通与苏南的城市文化比较研究</w:t>
      </w:r>
    </w:p>
    <w:sectPr>
      <w:footerReference r:id="rId3" w:type="default"/>
      <w:pgSz w:w="11906" w:h="16838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cs="宋体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cs="宋体"/>
        <w:sz w:val="28"/>
        <w:szCs w:val="28"/>
      </w:rPr>
      <w:t>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4C4223"/>
    <w:multiLevelType w:val="multilevel"/>
    <w:tmpl w:val="FA4C4223"/>
    <w:lvl w:ilvl="0" w:tentative="0">
      <w:start w:val="1"/>
      <w:numFmt w:val="decimal"/>
      <w:lvlText w:val="%1."/>
      <w:lvlJc w:val="left"/>
      <w:pPr>
        <w:tabs>
          <w:tab w:val="left" w:pos="454"/>
        </w:tabs>
        <w:ind w:left="454" w:firstLine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94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714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134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54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74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94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814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234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EED"/>
    <w:rsid w:val="00337FD6"/>
    <w:rsid w:val="00B9756E"/>
    <w:rsid w:val="00C35EED"/>
    <w:rsid w:val="6C7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127</Words>
  <Characters>727</Characters>
  <Lines>6</Lines>
  <Paragraphs>1</Paragraphs>
  <TotalTime>1</TotalTime>
  <ScaleCrop>false</ScaleCrop>
  <LinksUpToDate>false</LinksUpToDate>
  <CharactersWithSpaces>853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2020-03-09T07:04:00Z</dcterms:created>
  <dc:creator>free jean</dc:creator>
  <cp:lastModifiedBy>Administrator</cp:lastModifiedBy>
  <dcterms:modified xsi:type="dcterms:W3CDTF">2020-03-23T03:09:46Z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