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Chars="0" w:firstLine="0" w:firstLineChars="0"/>
        <w:jc w:val="both"/>
        <w:textAlignment w:val="auto"/>
        <w:rPr>
          <w:rFonts w:hint="eastAsia" w:ascii="Times New Roman" w:hAnsi="Times New Roman" w:eastAsia="仿宋_GB2312" w:cs="Times New Roman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Cs w:val="32"/>
          <w:lang w:eastAsia="zh-CN"/>
        </w:rPr>
        <w:t>附件</w:t>
      </w:r>
      <w:r>
        <w:rPr>
          <w:rFonts w:hint="eastAsia" w:ascii="Times New Roman" w:hAnsi="Times New Roman" w:eastAsia="仿宋_GB2312" w:cs="Times New Roman"/>
          <w:szCs w:val="32"/>
          <w:lang w:val="en-US" w:eastAsia="zh-CN"/>
        </w:rPr>
        <w:t>1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  <w:t>2023年度市重点研发计划（前瞻性技术创新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  <w:t>专项）项目指南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both"/>
        <w:textAlignment w:val="auto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</w:pP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bidi w:val="0"/>
        <w:spacing w:line="590" w:lineRule="exact"/>
        <w:ind w:leftChars="0" w:firstLine="640" w:firstLineChars="200"/>
        <w:textAlignment w:val="auto"/>
        <w:rPr>
          <w:rStyle w:val="8"/>
          <w:rFonts w:hint="eastAsia" w:ascii="Times New Roman" w:hAnsi="Times New Roman" w:eastAsia="方正楷体_GBK" w:cs="方正仿宋_GBK"/>
          <w:snapToGrid w:val="0"/>
          <w:color w:val="auto"/>
          <w:kern w:val="0"/>
          <w:sz w:val="32"/>
          <w:szCs w:val="32"/>
          <w:lang w:val="en-US" w:eastAsia="zh-CN" w:bidi="ar-SA"/>
        </w:rPr>
      </w:pPr>
      <w:r>
        <w:rPr>
          <w:rStyle w:val="8"/>
          <w:rFonts w:hint="eastAsia" w:ascii="Times New Roman" w:hAnsi="Times New Roman" w:eastAsia="方正楷体_GBK" w:cs="方正仿宋_GBK"/>
          <w:snapToGrid w:val="0"/>
          <w:color w:val="auto"/>
          <w:kern w:val="0"/>
          <w:sz w:val="32"/>
          <w:szCs w:val="32"/>
          <w:lang w:val="en-US" w:eastAsia="zh-CN" w:bidi="ar-SA"/>
        </w:rPr>
        <w:t>（一）未来数字产业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pacing w:line="590" w:lineRule="exact"/>
        <w:ind w:leftChars="0" w:firstLine="640" w:firstLineChars="200"/>
        <w:textAlignment w:val="auto"/>
        <w:rPr>
          <w:rFonts w:hint="eastAsia"/>
          <w:color w:val="auto"/>
          <w:sz w:val="32"/>
          <w:szCs w:val="32"/>
        </w:rPr>
      </w:pPr>
      <w:r>
        <w:rPr>
          <w:rStyle w:val="8"/>
          <w:rFonts w:hint="eastAsia" w:ascii="Times New Roman" w:hAnsi="Times New Roman" w:eastAsia="方正楷体_GBK" w:cs="方正仿宋_GBK"/>
          <w:color w:val="auto"/>
          <w:sz w:val="32"/>
          <w:szCs w:val="32"/>
          <w:lang w:val="en-US" w:eastAsia="zh-CN"/>
        </w:rPr>
        <w:t xml:space="preserve">1001 </w:t>
      </w:r>
      <w:r>
        <w:rPr>
          <w:rStyle w:val="8"/>
          <w:rFonts w:hint="eastAsia" w:ascii="Times New Roman" w:hAnsi="Times New Roman" w:eastAsia="方正楷体_GBK" w:cs="方正仿宋_GBK"/>
          <w:color w:val="auto"/>
          <w:sz w:val="32"/>
          <w:szCs w:val="32"/>
        </w:rPr>
        <w:t>人工智能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/>
        <w:spacing w:line="590" w:lineRule="exact"/>
        <w:ind w:leftChars="0" w:firstLine="640" w:firstLineChars="200"/>
        <w:textAlignment w:val="auto"/>
        <w:rPr>
          <w:rStyle w:val="11"/>
          <w:rFonts w:hint="eastAsia" w:ascii="Times New Roman" w:hAnsi="Times New Roman"/>
          <w:b w:val="0"/>
          <w:bCs w:val="0"/>
          <w:color w:val="auto"/>
          <w:sz w:val="32"/>
          <w:szCs w:val="32"/>
        </w:rPr>
      </w:pPr>
      <w:r>
        <w:rPr>
          <w:rFonts w:hint="eastAsia" w:ascii="Times New Roman" w:hAnsi="Times New Roman"/>
          <w:snapToGrid/>
          <w:color w:val="auto"/>
          <w:kern w:val="2"/>
          <w:sz w:val="32"/>
          <w:szCs w:val="32"/>
        </w:rPr>
        <w:t>研发方向：</w:t>
      </w:r>
      <w:r>
        <w:rPr>
          <w:rFonts w:hint="eastAsia" w:ascii="Times New Roman" w:hAnsi="Times New Roman" w:cs="方正仿宋_GBK"/>
          <w:snapToGrid/>
          <w:color w:val="auto"/>
          <w:kern w:val="2"/>
          <w:sz w:val="32"/>
          <w:szCs w:val="32"/>
        </w:rPr>
        <w:t>针对新一代人工智能发展需</w:t>
      </w:r>
      <w:r>
        <w:rPr>
          <w:rFonts w:hint="eastAsia" w:ascii="Times New Roman" w:hAnsi="Times New Roman" w:cs="方正仿宋_GBK"/>
          <w:b w:val="0"/>
          <w:bCs w:val="0"/>
          <w:snapToGrid/>
          <w:color w:val="auto"/>
          <w:kern w:val="2"/>
          <w:sz w:val="32"/>
          <w:szCs w:val="32"/>
        </w:rPr>
        <w:t>要，加强模型算法、系统平台、专用硬件、高端应用等协同创新，加快构筑人工智能先发优势</w:t>
      </w:r>
      <w:r>
        <w:rPr>
          <w:rFonts w:hint="eastAsia" w:ascii="Times New Roman" w:hAnsi="Times New Roman" w:eastAsia="FZFSK--GBK1-0" w:cs="FZFSK--GBK1-0"/>
          <w:b w:val="0"/>
          <w:bCs w:val="0"/>
          <w:snapToGrid/>
          <w:color w:val="auto"/>
          <w:sz w:val="32"/>
          <w:szCs w:val="32"/>
        </w:rPr>
        <w:t>，</w:t>
      </w:r>
      <w:r>
        <w:rPr>
          <w:rStyle w:val="11"/>
          <w:rFonts w:hint="eastAsia" w:ascii="Times New Roman" w:hAnsi="Times New Roman"/>
          <w:b w:val="0"/>
          <w:bCs w:val="0"/>
          <w:color w:val="auto"/>
          <w:sz w:val="32"/>
          <w:szCs w:val="32"/>
        </w:rPr>
        <w:t>重点支持机器学习、自然语言处理、计算机视觉、智能语音等关键核心技术研发；AI 视觉算法、自适应感知、新型交互模态、AI 开源软件等应用关键技术、软件及系统研发；嵌入式人工智能芯片、图形处理器（GPU）芯片、高能效神经网络处理器（</w:t>
      </w:r>
      <w:r>
        <w:rPr>
          <w:rStyle w:val="11"/>
          <w:rFonts w:ascii="Times New Roman" w:hAnsi="Times New Roman"/>
          <w:b w:val="0"/>
          <w:bCs w:val="0"/>
          <w:color w:val="auto"/>
          <w:sz w:val="32"/>
          <w:szCs w:val="32"/>
        </w:rPr>
        <w:t>NPU</w:t>
      </w:r>
      <w:r>
        <w:rPr>
          <w:rStyle w:val="11"/>
          <w:rFonts w:hint="eastAsia" w:ascii="Times New Roman" w:hAnsi="Times New Roman"/>
          <w:b w:val="0"/>
          <w:bCs w:val="0"/>
          <w:color w:val="auto"/>
          <w:sz w:val="32"/>
          <w:szCs w:val="32"/>
        </w:rPr>
        <w:t>）芯片、</w:t>
      </w:r>
      <w:r>
        <w:rPr>
          <w:rStyle w:val="11"/>
          <w:rFonts w:ascii="Times New Roman" w:hAnsi="Times New Roman"/>
          <w:b w:val="0"/>
          <w:bCs w:val="0"/>
          <w:color w:val="auto"/>
          <w:sz w:val="32"/>
          <w:szCs w:val="32"/>
        </w:rPr>
        <w:t xml:space="preserve">AI </w:t>
      </w:r>
      <w:r>
        <w:rPr>
          <w:rStyle w:val="11"/>
          <w:rFonts w:hint="eastAsia" w:ascii="Times New Roman" w:hAnsi="Times New Roman"/>
          <w:b w:val="0"/>
          <w:bCs w:val="0"/>
          <w:color w:val="auto"/>
          <w:sz w:val="32"/>
          <w:szCs w:val="32"/>
        </w:rPr>
        <w:t>训练推理芯片</w:t>
      </w:r>
      <w:r>
        <w:rPr>
          <w:rStyle w:val="11"/>
          <w:rFonts w:hint="eastAsia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Style w:val="11"/>
          <w:rFonts w:hint="eastAsia"/>
          <w:b w:val="0"/>
          <w:bCs w:val="0"/>
          <w:color w:val="auto"/>
          <w:sz w:val="32"/>
          <w:szCs w:val="32"/>
          <w:highlight w:val="none"/>
          <w:lang w:eastAsia="zh-CN"/>
        </w:rPr>
        <w:t>高端存储芯片</w:t>
      </w:r>
      <w:r>
        <w:rPr>
          <w:rStyle w:val="11"/>
          <w:rFonts w:hint="eastAsia" w:ascii="Times New Roman" w:hAnsi="Times New Roman"/>
          <w:b w:val="0"/>
          <w:bCs w:val="0"/>
          <w:color w:val="auto"/>
          <w:sz w:val="32"/>
          <w:szCs w:val="32"/>
        </w:rPr>
        <w:t>等人工智能专用硬件</w:t>
      </w:r>
      <w:r>
        <w:rPr>
          <w:rStyle w:val="11"/>
          <w:rFonts w:hint="eastAsia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Style w:val="11"/>
          <w:rFonts w:hint="eastAsia" w:ascii="Times New Roman" w:hAnsi="Times New Roman"/>
          <w:b w:val="0"/>
          <w:bCs w:val="0"/>
          <w:color w:val="auto"/>
          <w:sz w:val="32"/>
          <w:szCs w:val="32"/>
        </w:rPr>
        <w:t>模组制造</w:t>
      </w:r>
      <w:r>
        <w:rPr>
          <w:rStyle w:val="11"/>
          <w:rFonts w:hint="eastAsia"/>
          <w:b w:val="0"/>
          <w:bCs w:val="0"/>
          <w:color w:val="auto"/>
          <w:sz w:val="32"/>
          <w:szCs w:val="32"/>
          <w:lang w:eastAsia="zh-CN"/>
        </w:rPr>
        <w:t>和封装</w:t>
      </w:r>
      <w:r>
        <w:rPr>
          <w:rStyle w:val="11"/>
          <w:rFonts w:hint="eastAsia" w:ascii="Times New Roman" w:hAnsi="Times New Roman"/>
          <w:b w:val="0"/>
          <w:bCs w:val="0"/>
          <w:color w:val="auto"/>
          <w:sz w:val="32"/>
          <w:szCs w:val="32"/>
        </w:rPr>
        <w:t>技术研发；微型人工智能设备、智能脑机接口、人机协同增强、智能可穿戴设备</w:t>
      </w:r>
      <w:r>
        <w:rPr>
          <w:rStyle w:val="11"/>
          <w:rFonts w:hint="eastAsia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Style w:val="11"/>
          <w:rFonts w:hint="eastAsia"/>
          <w:b w:val="0"/>
          <w:bCs w:val="0"/>
          <w:color w:val="auto"/>
          <w:sz w:val="32"/>
          <w:szCs w:val="32"/>
          <w:highlight w:val="none"/>
          <w:lang w:eastAsia="zh-CN"/>
        </w:rPr>
        <w:t>智能传感设备</w:t>
      </w:r>
      <w:r>
        <w:rPr>
          <w:rStyle w:val="11"/>
          <w:rFonts w:hint="eastAsia" w:ascii="Times New Roman" w:hAnsi="Times New Roman"/>
          <w:b w:val="0"/>
          <w:bCs w:val="0"/>
          <w:color w:val="auto"/>
          <w:sz w:val="32"/>
          <w:szCs w:val="32"/>
        </w:rPr>
        <w:t>等智能终端关键技术研发。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pacing w:line="590" w:lineRule="exact"/>
        <w:ind w:leftChars="0" w:firstLine="640" w:firstLineChars="200"/>
        <w:textAlignment w:val="auto"/>
        <w:rPr>
          <w:rStyle w:val="8"/>
          <w:rFonts w:hint="eastAsia" w:ascii="Times New Roman" w:hAnsi="Times New Roman" w:eastAsia="方正楷体_GBK" w:cs="方正仿宋_GBK"/>
          <w:b w:val="0"/>
          <w:bCs w:val="0"/>
          <w:color w:val="auto"/>
          <w:sz w:val="32"/>
          <w:szCs w:val="32"/>
        </w:rPr>
      </w:pPr>
      <w:r>
        <w:rPr>
          <w:rStyle w:val="8"/>
          <w:rFonts w:hint="eastAsia" w:ascii="Times New Roman" w:hAnsi="Times New Roman" w:eastAsia="方正楷体_GBK" w:cs="方正仿宋_GBK"/>
          <w:b w:val="0"/>
          <w:bCs w:val="0"/>
          <w:color w:val="auto"/>
          <w:sz w:val="32"/>
          <w:szCs w:val="32"/>
          <w:lang w:val="en-US" w:eastAsia="zh-CN"/>
        </w:rPr>
        <w:t>1002</w:t>
      </w:r>
      <w:r>
        <w:rPr>
          <w:rStyle w:val="8"/>
          <w:rFonts w:hint="eastAsia" w:ascii="Times New Roman" w:hAnsi="Times New Roman" w:eastAsia="方正楷体_GBK" w:cs="方正仿宋_GBK"/>
          <w:b w:val="0"/>
          <w:bCs w:val="0"/>
          <w:color w:val="auto"/>
          <w:sz w:val="32"/>
          <w:szCs w:val="32"/>
        </w:rPr>
        <w:t>量子信息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bidi w:val="0"/>
        <w:spacing w:after="0" w:line="590" w:lineRule="exact"/>
        <w:ind w:leftChars="0" w:firstLine="640" w:firstLineChars="200"/>
        <w:textAlignment w:val="auto"/>
        <w:rPr>
          <w:rFonts w:hint="eastAsia" w:ascii="Times New Roman" w:hAnsi="Times New Roman"/>
          <w:b w:val="0"/>
          <w:bCs w:val="0"/>
          <w:color w:val="auto"/>
          <w:sz w:val="32"/>
          <w:szCs w:val="32"/>
        </w:rPr>
      </w:pPr>
      <w:r>
        <w:rPr>
          <w:rFonts w:hint="eastAsia" w:ascii="Times New Roman" w:hAnsi="Times New Roman"/>
          <w:b w:val="0"/>
          <w:bCs w:val="0"/>
          <w:color w:val="auto"/>
          <w:sz w:val="32"/>
          <w:szCs w:val="32"/>
        </w:rPr>
        <w:t>研发方向：紧跟国内外量子科技发展趋势，围绕量子通信技术研发、量子测量技术突破和量子计算的产品研制，重点开展量子密钥分发、量子隐形传态、量子信道共纤复用、量子物联网融合等量子通信技术研发及量子网络构建；实用化量子模拟器、量子计算原型机、量子芯片等量子计算关键技术研发；微波量子计量、量子传感器、量子系统人工精准调控等量子精密测量关键技术研发；量子随机数发生器、单光子探测器、超低损耗光纤、极低温微波链路等核心器件关键技术研发。</w:t>
      </w:r>
    </w:p>
    <w:p>
      <w:pPr>
        <w:pStyle w:val="5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pacing w:after="0" w:line="590" w:lineRule="exact"/>
        <w:ind w:leftChars="0" w:firstLine="640" w:firstLineChars="200"/>
        <w:textAlignment w:val="auto"/>
        <w:rPr>
          <w:rStyle w:val="8"/>
          <w:rFonts w:hint="eastAsia" w:ascii="Times New Roman" w:hAnsi="Times New Roman" w:eastAsia="方正楷体_GBK" w:cs="方正仿宋_GBK"/>
          <w:b w:val="0"/>
          <w:bCs w:val="0"/>
          <w:color w:val="auto"/>
          <w:sz w:val="32"/>
          <w:szCs w:val="32"/>
        </w:rPr>
      </w:pPr>
      <w:r>
        <w:rPr>
          <w:rStyle w:val="8"/>
          <w:rFonts w:hint="eastAsia" w:ascii="Times New Roman" w:hAnsi="Times New Roman" w:eastAsia="方正楷体_GBK" w:cs="方正仿宋_GBK"/>
          <w:b w:val="0"/>
          <w:bCs w:val="0"/>
          <w:color w:val="auto"/>
          <w:sz w:val="32"/>
          <w:szCs w:val="32"/>
          <w:lang w:val="en-US" w:eastAsia="zh-CN"/>
        </w:rPr>
        <w:t xml:space="preserve">1003 </w:t>
      </w:r>
      <w:r>
        <w:rPr>
          <w:rStyle w:val="8"/>
          <w:rFonts w:hint="eastAsia" w:ascii="Times New Roman" w:hAnsi="Times New Roman" w:eastAsia="方正楷体_GBK" w:cs="方正仿宋_GBK"/>
          <w:b w:val="0"/>
          <w:bCs w:val="0"/>
          <w:color w:val="auto"/>
          <w:sz w:val="32"/>
          <w:szCs w:val="32"/>
        </w:rPr>
        <w:t>未来网络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bidi w:val="0"/>
        <w:spacing w:after="0" w:line="590" w:lineRule="exact"/>
        <w:ind w:leftChars="0" w:firstLine="640" w:firstLineChars="200"/>
        <w:textAlignment w:val="auto"/>
        <w:rPr>
          <w:rFonts w:hint="eastAsia" w:ascii="Times New Roman" w:hAnsi="Times New Roman"/>
          <w:b w:val="0"/>
          <w:bCs w:val="0"/>
          <w:color w:val="auto"/>
          <w:sz w:val="32"/>
          <w:szCs w:val="32"/>
        </w:rPr>
      </w:pPr>
      <w:r>
        <w:rPr>
          <w:rFonts w:hint="eastAsia" w:ascii="Times New Roman" w:hAnsi="Times New Roman"/>
          <w:b w:val="0"/>
          <w:bCs w:val="0"/>
          <w:color w:val="auto"/>
          <w:sz w:val="32"/>
          <w:szCs w:val="32"/>
        </w:rPr>
        <w:t>研发方向：围绕打造未来网络产业的核心竞争力，重点开展确定性网络、算力网络、工业互联网、6G移动通信、漏缆通信技术和海底通信技术等前沿网络通信技术研发；超大容量长距离光通信技术、高速光传输技术、大容量的全光交换技术、高速大容量光传输设备等光通信技术与器件研发；基于IPv6的高速高性能网络和终端设备、智能网络感知设备、专网设备等网络应用技术与设备的研发；基于量子网络的防黑客互联网、工业控制系统防火墙/网闸、主动防御、内生安全、态势感知、加密流量监测、零信任等网络安全技术与设备研发。</w:t>
      </w:r>
    </w:p>
    <w:p>
      <w:pPr>
        <w:pStyle w:val="5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bidi w:val="0"/>
        <w:spacing w:after="0" w:line="590" w:lineRule="exact"/>
        <w:ind w:leftChars="0" w:firstLine="640" w:firstLineChars="200"/>
        <w:textAlignment w:val="auto"/>
        <w:rPr>
          <w:rStyle w:val="8"/>
          <w:rFonts w:hint="eastAsia" w:ascii="Times New Roman" w:hAnsi="Times New Roman" w:eastAsia="方正楷体_GBK" w:cs="方正仿宋_GBK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Style w:val="8"/>
          <w:rFonts w:hint="eastAsia" w:ascii="Times New Roman" w:hAnsi="Times New Roman" w:eastAsia="方正楷体_GBK" w:cs="方正仿宋_GBK"/>
          <w:b w:val="0"/>
          <w:bCs w:val="0"/>
          <w:color w:val="auto"/>
          <w:sz w:val="32"/>
          <w:szCs w:val="32"/>
          <w:lang w:val="en-US" w:eastAsia="zh-CN"/>
        </w:rPr>
        <w:t>未来空间产业</w:t>
      </w:r>
    </w:p>
    <w:p>
      <w:pPr>
        <w:pStyle w:val="5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pacing w:after="0" w:line="590" w:lineRule="exact"/>
        <w:ind w:leftChars="0" w:firstLine="640" w:firstLineChars="200"/>
        <w:textAlignment w:val="auto"/>
        <w:rPr>
          <w:rStyle w:val="8"/>
          <w:rFonts w:hint="eastAsia" w:ascii="Times New Roman" w:hAnsi="Times New Roman" w:eastAsia="方正楷体_GBK" w:cs="方正仿宋_GBK"/>
          <w:b w:val="0"/>
          <w:bCs w:val="0"/>
          <w:color w:val="auto"/>
          <w:sz w:val="32"/>
          <w:szCs w:val="32"/>
        </w:rPr>
      </w:pPr>
      <w:r>
        <w:rPr>
          <w:rStyle w:val="8"/>
          <w:rFonts w:hint="eastAsia" w:ascii="Times New Roman" w:hAnsi="Times New Roman" w:eastAsia="方正楷体_GBK" w:cs="方正仿宋_GBK"/>
          <w:b w:val="0"/>
          <w:bCs w:val="0"/>
          <w:color w:val="auto"/>
          <w:sz w:val="32"/>
          <w:szCs w:val="32"/>
          <w:lang w:val="en-US" w:eastAsia="zh-CN"/>
        </w:rPr>
        <w:t xml:space="preserve">2001 </w:t>
      </w:r>
      <w:r>
        <w:rPr>
          <w:rStyle w:val="8"/>
          <w:rFonts w:hint="eastAsia" w:ascii="Times New Roman" w:hAnsi="Times New Roman" w:eastAsia="方正楷体_GBK" w:cs="方正仿宋_GBK"/>
          <w:b w:val="0"/>
          <w:bCs w:val="0"/>
          <w:color w:val="auto"/>
          <w:sz w:val="32"/>
          <w:szCs w:val="32"/>
        </w:rPr>
        <w:t>深海空天开发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/>
        <w:spacing w:line="590" w:lineRule="exact"/>
        <w:ind w:leftChars="0" w:firstLine="640" w:firstLineChars="200"/>
        <w:textAlignment w:val="auto"/>
        <w:rPr>
          <w:rFonts w:hint="eastAsia" w:ascii="Times New Roman" w:hAnsi="Times New Roman" w:eastAsia="方正仿宋_GBK"/>
          <w:b w:val="0"/>
          <w:bCs w:val="0"/>
          <w:strike/>
          <w:dstrike w:val="0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/>
          <w:b w:val="0"/>
          <w:bCs w:val="0"/>
          <w:color w:val="auto"/>
          <w:sz w:val="32"/>
          <w:szCs w:val="32"/>
        </w:rPr>
        <w:t>研发方向：重点开展</w:t>
      </w:r>
      <w:r>
        <w:rPr>
          <w:rFonts w:ascii="Times New Roman" w:hAnsi="Times New Roman"/>
          <w:b w:val="0"/>
          <w:bCs w:val="0"/>
          <w:color w:val="auto"/>
          <w:sz w:val="32"/>
          <w:szCs w:val="32"/>
        </w:rPr>
        <w:t>载人潜器、海洋空间开发装备、深海空间站、海工</w:t>
      </w:r>
      <w:r>
        <w:rPr>
          <w:rFonts w:hint="eastAsia"/>
          <w:b w:val="0"/>
          <w:bCs w:val="0"/>
          <w:color w:val="auto"/>
          <w:sz w:val="32"/>
          <w:szCs w:val="32"/>
          <w:lang w:eastAsia="zh-CN"/>
        </w:rPr>
        <w:t>船舶及</w:t>
      </w:r>
      <w:r>
        <w:rPr>
          <w:rFonts w:ascii="Times New Roman" w:hAnsi="Times New Roman"/>
          <w:b w:val="0"/>
          <w:bCs w:val="0"/>
          <w:color w:val="auto"/>
          <w:sz w:val="32"/>
          <w:szCs w:val="32"/>
        </w:rPr>
        <w:t>专用设备、自主化智能控制器</w:t>
      </w:r>
      <w:r>
        <w:rPr>
          <w:rFonts w:hint="eastAsia" w:ascii="Times New Roman" w:hAnsi="Times New Roman"/>
          <w:b w:val="0"/>
          <w:bCs w:val="0"/>
          <w:color w:val="auto"/>
          <w:sz w:val="32"/>
          <w:szCs w:val="32"/>
        </w:rPr>
        <w:t>、</w:t>
      </w:r>
      <w:r>
        <w:rPr>
          <w:rFonts w:ascii="Times New Roman" w:hAnsi="Times New Roman"/>
          <w:b w:val="0"/>
          <w:bCs w:val="0"/>
          <w:color w:val="auto"/>
          <w:sz w:val="32"/>
          <w:szCs w:val="32"/>
        </w:rPr>
        <w:t>深海装备智能集成平台</w:t>
      </w:r>
      <w:r>
        <w:rPr>
          <w:rFonts w:hint="eastAsia" w:ascii="Times New Roman" w:hAnsi="Times New Roman"/>
          <w:b w:val="0"/>
          <w:bCs w:val="0"/>
          <w:color w:val="auto"/>
          <w:sz w:val="32"/>
          <w:szCs w:val="32"/>
        </w:rPr>
        <w:t>、</w:t>
      </w:r>
      <w:r>
        <w:rPr>
          <w:rFonts w:ascii="Times New Roman" w:hAnsi="Times New Roman"/>
          <w:b w:val="0"/>
          <w:bCs w:val="0"/>
          <w:color w:val="auto"/>
          <w:sz w:val="32"/>
          <w:szCs w:val="32"/>
        </w:rPr>
        <w:t>海洋环境检测系统</w:t>
      </w:r>
      <w:r>
        <w:rPr>
          <w:rFonts w:hint="eastAsia" w:ascii="Times New Roman" w:hAnsi="Times New Roman"/>
          <w:b w:val="0"/>
          <w:bCs w:val="0"/>
          <w:color w:val="auto"/>
          <w:sz w:val="32"/>
          <w:szCs w:val="32"/>
        </w:rPr>
        <w:t>、海上风电技术及装备等</w:t>
      </w:r>
      <w:r>
        <w:rPr>
          <w:rFonts w:ascii="Times New Roman" w:hAnsi="Times New Roman"/>
          <w:b w:val="0"/>
          <w:bCs w:val="0"/>
          <w:color w:val="auto"/>
          <w:sz w:val="32"/>
          <w:szCs w:val="32"/>
        </w:rPr>
        <w:t>深海</w:t>
      </w:r>
      <w:r>
        <w:rPr>
          <w:rFonts w:hint="eastAsia" w:ascii="Times New Roman" w:hAnsi="Times New Roman"/>
          <w:b w:val="0"/>
          <w:bCs w:val="0"/>
          <w:color w:val="auto"/>
          <w:sz w:val="32"/>
          <w:szCs w:val="32"/>
        </w:rPr>
        <w:t>进入、探测与作业技术装备研究；深海天通北斗通信定位技术与设备开发、深海智能感知、深海信息技术等</w:t>
      </w:r>
      <w:r>
        <w:rPr>
          <w:rFonts w:ascii="Times New Roman" w:hAnsi="Times New Roman"/>
          <w:b w:val="0"/>
          <w:bCs w:val="0"/>
          <w:color w:val="auto"/>
          <w:sz w:val="32"/>
          <w:szCs w:val="32"/>
        </w:rPr>
        <w:t>深海通信导航</w:t>
      </w:r>
      <w:r>
        <w:rPr>
          <w:rFonts w:hint="eastAsia" w:ascii="Times New Roman" w:hAnsi="Times New Roman"/>
          <w:b w:val="0"/>
          <w:bCs w:val="0"/>
          <w:color w:val="auto"/>
          <w:sz w:val="32"/>
          <w:szCs w:val="32"/>
        </w:rPr>
        <w:t>方向的研究；空天信息技术、先进遥感技术、导航定位技术研究；</w:t>
      </w:r>
      <w:r>
        <w:rPr>
          <w:rFonts w:hint="eastAsia" w:ascii="Times New Roman" w:hAnsi="Times New Roman"/>
          <w:b w:val="0"/>
          <w:bCs w:val="0"/>
          <w:color w:val="auto"/>
          <w:sz w:val="32"/>
          <w:szCs w:val="32"/>
          <w:lang w:eastAsia="zh-CN"/>
        </w:rPr>
        <w:t>运载火箭、航天器、</w:t>
      </w:r>
      <w:r>
        <w:rPr>
          <w:rFonts w:hint="eastAsia" w:ascii="Times New Roman" w:hAnsi="Times New Roman" w:eastAsia="仿宋" w:cs="仿宋"/>
          <w:b w:val="0"/>
          <w:bCs w:val="0"/>
          <w:snapToGrid/>
          <w:color w:val="auto"/>
          <w:sz w:val="32"/>
          <w:szCs w:val="32"/>
        </w:rPr>
        <w:t>航电设备系统集成、地空通信、空间探测先进光学系统</w:t>
      </w:r>
      <w:r>
        <w:rPr>
          <w:rFonts w:hint="eastAsia" w:ascii="Times New Roman" w:hAnsi="Times New Roman" w:eastAsia="仿宋" w:cs="仿宋"/>
          <w:b w:val="0"/>
          <w:bCs w:val="0"/>
          <w:snapToGrid/>
          <w:color w:val="auto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" w:cs="仿宋"/>
          <w:b w:val="0"/>
          <w:bCs w:val="0"/>
          <w:snapToGrid/>
          <w:color w:val="auto"/>
          <w:sz w:val="32"/>
          <w:szCs w:val="32"/>
        </w:rPr>
        <w:t>复合材料和合金材料构件制造</w:t>
      </w:r>
      <w:r>
        <w:rPr>
          <w:rFonts w:hint="eastAsia" w:ascii="Times New Roman" w:hAnsi="Times New Roman"/>
          <w:b w:val="0"/>
          <w:bCs w:val="0"/>
          <w:color w:val="auto"/>
          <w:sz w:val="32"/>
          <w:szCs w:val="32"/>
        </w:rPr>
        <w:t>等空天装备制造研究；</w:t>
      </w:r>
      <w:r>
        <w:rPr>
          <w:rFonts w:hint="eastAsia" w:ascii="Times New Roman" w:hAnsi="Times New Roman" w:eastAsia="仿宋" w:cs="仿宋"/>
          <w:b w:val="0"/>
          <w:bCs w:val="0"/>
          <w:snapToGrid/>
          <w:color w:val="auto"/>
          <w:sz w:val="32"/>
          <w:szCs w:val="32"/>
        </w:rPr>
        <w:t>消费型无人机、特种</w:t>
      </w:r>
      <w:r>
        <w:rPr>
          <w:rFonts w:hint="eastAsia" w:ascii="Times New Roman" w:hAnsi="Times New Roman"/>
          <w:b w:val="0"/>
          <w:bCs w:val="0"/>
          <w:color w:val="auto"/>
          <w:sz w:val="32"/>
          <w:szCs w:val="32"/>
        </w:rPr>
        <w:t>无人机的材料与装备技术研发</w:t>
      </w:r>
      <w:r>
        <w:rPr>
          <w:rFonts w:hint="eastAsia"/>
          <w:b w:val="0"/>
          <w:bCs w:val="0"/>
          <w:color w:val="auto"/>
          <w:sz w:val="32"/>
          <w:szCs w:val="32"/>
          <w:lang w:eastAsia="zh-CN"/>
        </w:rPr>
        <w:t>。</w:t>
      </w:r>
    </w:p>
    <w:p>
      <w:pPr>
        <w:pStyle w:val="5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bidi w:val="0"/>
        <w:spacing w:after="0" w:line="590" w:lineRule="exact"/>
        <w:ind w:left="0" w:leftChars="0" w:firstLine="640" w:firstLineChars="200"/>
        <w:textAlignment w:val="auto"/>
        <w:rPr>
          <w:rStyle w:val="8"/>
          <w:rFonts w:hint="eastAsia" w:ascii="Times New Roman" w:hAnsi="Times New Roman" w:eastAsia="方正楷体_GBK" w:cs="方正仿宋_GBK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Style w:val="8"/>
          <w:rFonts w:hint="eastAsia" w:ascii="Times New Roman" w:hAnsi="Times New Roman" w:eastAsia="方正楷体_GBK" w:cs="方正仿宋_GBK"/>
          <w:b w:val="0"/>
          <w:bCs w:val="0"/>
          <w:color w:val="auto"/>
          <w:sz w:val="32"/>
          <w:szCs w:val="32"/>
          <w:lang w:val="en-US" w:eastAsia="zh-CN"/>
        </w:rPr>
        <w:t>未来能源产业</w:t>
      </w:r>
    </w:p>
    <w:p>
      <w:pPr>
        <w:pStyle w:val="5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pacing w:after="0" w:line="590" w:lineRule="exact"/>
        <w:ind w:leftChars="0" w:firstLine="640" w:firstLineChars="200"/>
        <w:textAlignment w:val="auto"/>
        <w:rPr>
          <w:rStyle w:val="8"/>
          <w:rFonts w:hint="eastAsia" w:ascii="Times New Roman" w:hAnsi="Times New Roman" w:eastAsia="方正楷体_GBK" w:cs="方正仿宋_GBK"/>
          <w:b w:val="0"/>
          <w:bCs w:val="0"/>
          <w:color w:val="auto"/>
          <w:sz w:val="32"/>
          <w:szCs w:val="32"/>
          <w:lang w:eastAsia="zh-CN"/>
        </w:rPr>
      </w:pPr>
      <w:r>
        <w:rPr>
          <w:rStyle w:val="8"/>
          <w:rFonts w:hint="eastAsia" w:ascii="Times New Roman" w:hAnsi="Times New Roman" w:eastAsia="方正楷体_GBK" w:cs="方正仿宋_GBK"/>
          <w:b w:val="0"/>
          <w:bCs w:val="0"/>
          <w:color w:val="auto"/>
          <w:sz w:val="32"/>
          <w:szCs w:val="32"/>
          <w:lang w:val="en-US" w:eastAsia="zh-CN"/>
        </w:rPr>
        <w:t xml:space="preserve">3001 </w:t>
      </w:r>
      <w:r>
        <w:rPr>
          <w:rStyle w:val="8"/>
          <w:rFonts w:hint="eastAsia" w:ascii="Times New Roman" w:hAnsi="Times New Roman" w:eastAsia="方正楷体_GBK" w:cs="方正仿宋_GBK"/>
          <w:b w:val="0"/>
          <w:bCs w:val="0"/>
          <w:color w:val="auto"/>
          <w:sz w:val="32"/>
          <w:szCs w:val="32"/>
        </w:rPr>
        <w:t>氢能</w:t>
      </w:r>
      <w:r>
        <w:rPr>
          <w:rStyle w:val="8"/>
          <w:rFonts w:hint="eastAsia" w:ascii="Times New Roman" w:hAnsi="Times New Roman" w:eastAsia="方正楷体_GBK" w:cs="方正仿宋_GBK"/>
          <w:b w:val="0"/>
          <w:bCs w:val="0"/>
          <w:color w:val="auto"/>
          <w:sz w:val="32"/>
          <w:szCs w:val="32"/>
          <w:lang w:eastAsia="zh-CN"/>
        </w:rPr>
        <w:t>与储能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after="0" w:line="590" w:lineRule="exact"/>
        <w:ind w:leftChars="0" w:firstLine="640" w:firstLineChars="200"/>
        <w:textAlignment w:val="auto"/>
        <w:rPr>
          <w:rStyle w:val="11"/>
          <w:rFonts w:hint="eastAsia" w:ascii="Times New Roman" w:hAnsi="Times New Roman"/>
          <w:b w:val="0"/>
          <w:bCs w:val="0"/>
          <w:color w:val="auto"/>
          <w:sz w:val="32"/>
          <w:szCs w:val="32"/>
        </w:rPr>
      </w:pPr>
      <w:r>
        <w:rPr>
          <w:rStyle w:val="11"/>
          <w:rFonts w:hint="eastAsia" w:ascii="Times New Roman" w:hAnsi="Times New Roman"/>
          <w:b w:val="0"/>
          <w:bCs w:val="0"/>
          <w:color w:val="auto"/>
          <w:sz w:val="32"/>
          <w:szCs w:val="32"/>
        </w:rPr>
        <w:t>研发</w:t>
      </w:r>
      <w:r>
        <w:rPr>
          <w:rFonts w:hint="eastAsia" w:ascii="Times New Roman" w:hAnsi="Times New Roman"/>
          <w:b w:val="0"/>
          <w:bCs w:val="0"/>
          <w:color w:val="auto"/>
          <w:sz w:val="32"/>
          <w:szCs w:val="32"/>
        </w:rPr>
        <w:t>方向</w:t>
      </w:r>
      <w:r>
        <w:rPr>
          <w:rStyle w:val="11"/>
          <w:rFonts w:hint="eastAsia" w:ascii="Times New Roman" w:hAnsi="Times New Roman"/>
          <w:b w:val="0"/>
          <w:bCs w:val="0"/>
          <w:color w:val="auto"/>
          <w:sz w:val="32"/>
          <w:szCs w:val="32"/>
        </w:rPr>
        <w:t>：聚焦</w:t>
      </w:r>
      <w:r>
        <w:rPr>
          <w:rStyle w:val="11"/>
          <w:rFonts w:ascii="Times New Roman" w:hAnsi="Times New Roman"/>
          <w:b w:val="0"/>
          <w:bCs w:val="0"/>
          <w:color w:val="auto"/>
          <w:sz w:val="32"/>
          <w:szCs w:val="32"/>
        </w:rPr>
        <w:t>制氢、储运、氢燃料电池等产业链核心环节</w:t>
      </w:r>
      <w:r>
        <w:rPr>
          <w:rStyle w:val="11"/>
          <w:rFonts w:hint="eastAsia" w:ascii="Times New Roman" w:hAnsi="Times New Roman"/>
          <w:b w:val="0"/>
          <w:bCs w:val="0"/>
          <w:color w:val="auto"/>
          <w:sz w:val="32"/>
          <w:szCs w:val="32"/>
        </w:rPr>
        <w:t>，重点支持</w:t>
      </w:r>
      <w:r>
        <w:rPr>
          <w:rFonts w:hint="eastAsia" w:ascii="Times New Roman" w:hAnsi="Times New Roman"/>
          <w:b w:val="0"/>
          <w:bCs w:val="0"/>
          <w:color w:val="auto"/>
          <w:sz w:val="32"/>
          <w:szCs w:val="32"/>
        </w:rPr>
        <w:t>化工副产氢提纯、可再生能源制氢等制氢技术研发；氢气传感器</w:t>
      </w:r>
      <w:r>
        <w:rPr>
          <w:rFonts w:hint="eastAsia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eastAsia" w:ascii="Times New Roman" w:hAnsi="Times New Roman"/>
          <w:b w:val="0"/>
          <w:bCs w:val="0"/>
          <w:color w:val="auto"/>
          <w:sz w:val="32"/>
          <w:szCs w:val="32"/>
        </w:rPr>
        <w:t>高安全性低成本储氢、运氢与加氢等氢能储运技术研发；</w:t>
      </w:r>
      <w:r>
        <w:rPr>
          <w:rFonts w:ascii="Times New Roman" w:hAnsi="Times New Roman"/>
          <w:b w:val="0"/>
          <w:bCs w:val="0"/>
          <w:color w:val="auto"/>
          <w:sz w:val="32"/>
          <w:szCs w:val="32"/>
        </w:rPr>
        <w:t>膜电极、双极板</w:t>
      </w:r>
      <w:r>
        <w:rPr>
          <w:rFonts w:hint="eastAsia" w:ascii="Times New Roman" w:hAnsi="Times New Roman"/>
          <w:b w:val="0"/>
          <w:bCs w:val="0"/>
          <w:color w:val="auto"/>
          <w:sz w:val="32"/>
          <w:szCs w:val="32"/>
        </w:rPr>
        <w:t>等氢燃料电池关键技术与材料；氢燃料汽车系统集成、分布式发电系统集成、</w:t>
      </w:r>
      <w:r>
        <w:rPr>
          <w:rStyle w:val="11"/>
          <w:rFonts w:hint="eastAsia" w:ascii="Times New Roman" w:hAnsi="Times New Roman"/>
          <w:b w:val="0"/>
          <w:bCs w:val="0"/>
          <w:color w:val="auto"/>
          <w:sz w:val="32"/>
          <w:szCs w:val="32"/>
        </w:rPr>
        <w:t>氢能源客车整车制备技术等研发；液态金属电池、固态</w:t>
      </w:r>
      <w:r>
        <w:rPr>
          <w:rStyle w:val="11"/>
          <w:rFonts w:hint="eastAsia" w:ascii="Times New Roman" w:hAnsi="Times New Roman"/>
          <w:b w:val="0"/>
          <w:bCs w:val="0"/>
          <w:color w:val="auto"/>
          <w:sz w:val="32"/>
          <w:szCs w:val="32"/>
          <w:lang w:eastAsia="zh-CN"/>
        </w:rPr>
        <w:t>锂</w:t>
      </w:r>
      <w:r>
        <w:rPr>
          <w:rStyle w:val="11"/>
          <w:rFonts w:hint="eastAsia" w:ascii="Times New Roman" w:hAnsi="Times New Roman"/>
          <w:b w:val="0"/>
          <w:bCs w:val="0"/>
          <w:color w:val="auto"/>
          <w:sz w:val="32"/>
          <w:szCs w:val="32"/>
        </w:rPr>
        <w:t>离子电池、金属空气电池</w:t>
      </w:r>
      <w:r>
        <w:rPr>
          <w:rStyle w:val="11"/>
          <w:rFonts w:hint="eastAsia"/>
          <w:b w:val="0"/>
          <w:bCs w:val="0"/>
          <w:color w:val="auto"/>
          <w:sz w:val="32"/>
          <w:szCs w:val="32"/>
          <w:lang w:eastAsia="zh-CN"/>
        </w:rPr>
        <w:t>、重力储能、压缩空气储能、飞轮储能、新型叠层电池、非对称超级电容器</w:t>
      </w:r>
      <w:r>
        <w:rPr>
          <w:rStyle w:val="11"/>
          <w:rFonts w:hint="eastAsia" w:ascii="Times New Roman" w:hAnsi="Times New Roman"/>
          <w:b w:val="0"/>
          <w:bCs w:val="0"/>
          <w:color w:val="auto"/>
          <w:sz w:val="32"/>
          <w:szCs w:val="32"/>
        </w:rPr>
        <w:t>等新一代高能量密度储能技术</w:t>
      </w:r>
      <w:r>
        <w:rPr>
          <w:rStyle w:val="11"/>
          <w:rFonts w:hint="eastAsia" w:ascii="Times New Roman" w:hAnsi="Times New Roman"/>
          <w:b w:val="0"/>
          <w:bCs w:val="0"/>
          <w:color w:val="auto"/>
          <w:sz w:val="32"/>
          <w:szCs w:val="32"/>
          <w:lang w:eastAsia="zh-CN"/>
        </w:rPr>
        <w:t>研发；</w:t>
      </w:r>
      <w:r>
        <w:rPr>
          <w:rStyle w:val="11"/>
          <w:rFonts w:hint="eastAsia" w:ascii="Times New Roman" w:hAnsi="Times New Roman"/>
          <w:b w:val="0"/>
          <w:bCs w:val="0"/>
          <w:color w:val="auto"/>
          <w:sz w:val="32"/>
          <w:szCs w:val="32"/>
        </w:rPr>
        <w:t>风电</w:t>
      </w:r>
      <w:r>
        <w:rPr>
          <w:rStyle w:val="11"/>
          <w:rFonts w:hint="eastAsia"/>
          <w:b w:val="0"/>
          <w:bCs w:val="0"/>
          <w:color w:val="auto"/>
          <w:sz w:val="32"/>
          <w:szCs w:val="32"/>
          <w:lang w:eastAsia="zh-CN"/>
        </w:rPr>
        <w:t>储能</w:t>
      </w:r>
      <w:r>
        <w:rPr>
          <w:rStyle w:val="11"/>
          <w:rFonts w:hint="eastAsia" w:ascii="Times New Roman" w:hAnsi="Times New Roman"/>
          <w:b w:val="0"/>
          <w:bCs w:val="0"/>
          <w:color w:val="auto"/>
          <w:sz w:val="32"/>
          <w:szCs w:val="32"/>
        </w:rPr>
        <w:t>、光伏储能等新能源储能技术与装备研发。</w:t>
      </w:r>
    </w:p>
    <w:p>
      <w:pPr>
        <w:pStyle w:val="5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pacing w:after="0" w:line="590" w:lineRule="exact"/>
        <w:ind w:leftChars="0" w:firstLine="640" w:firstLineChars="200"/>
        <w:textAlignment w:val="auto"/>
        <w:rPr>
          <w:rStyle w:val="8"/>
          <w:rFonts w:hint="eastAsia" w:ascii="Times New Roman" w:hAnsi="Times New Roman" w:eastAsia="方正楷体_GBK" w:cs="方正仿宋_GBK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Style w:val="8"/>
          <w:rFonts w:hint="eastAsia" w:ascii="Times New Roman" w:hAnsi="Times New Roman" w:eastAsia="方正楷体_GBK" w:cs="方正仿宋_GBK"/>
          <w:b w:val="0"/>
          <w:bCs w:val="0"/>
          <w:color w:val="auto"/>
          <w:sz w:val="32"/>
          <w:szCs w:val="32"/>
          <w:lang w:val="en-US" w:eastAsia="zh-CN"/>
        </w:rPr>
        <w:t>（四）未来材料产业</w:t>
      </w:r>
    </w:p>
    <w:p>
      <w:pPr>
        <w:pStyle w:val="5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pacing w:after="0" w:line="590" w:lineRule="exact"/>
        <w:ind w:leftChars="0" w:firstLine="640" w:firstLineChars="200"/>
        <w:textAlignment w:val="auto"/>
        <w:rPr>
          <w:rStyle w:val="8"/>
          <w:rFonts w:hint="eastAsia" w:ascii="Times New Roman" w:hAnsi="Times New Roman" w:eastAsia="方正楷体_GBK" w:cs="方正仿宋_GBK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Style w:val="8"/>
          <w:rFonts w:hint="eastAsia" w:ascii="Times New Roman" w:hAnsi="Times New Roman" w:eastAsia="方正楷体_GBK" w:cs="方正仿宋_GBK"/>
          <w:b w:val="0"/>
          <w:bCs w:val="0"/>
          <w:color w:val="auto"/>
          <w:sz w:val="32"/>
          <w:szCs w:val="32"/>
          <w:lang w:val="en-US" w:eastAsia="zh-CN"/>
        </w:rPr>
        <w:t>4001 纳米与智能材料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pacing w:line="590" w:lineRule="exact"/>
        <w:ind w:leftChars="0" w:firstLine="640" w:firstLineChars="200"/>
        <w:jc w:val="left"/>
        <w:textAlignment w:val="auto"/>
        <w:rPr>
          <w:rFonts w:hint="default" w:ascii="Times New Roman" w:hAnsi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/>
          <w:b w:val="0"/>
          <w:bCs w:val="0"/>
          <w:color w:val="auto"/>
          <w:sz w:val="32"/>
          <w:szCs w:val="32"/>
        </w:rPr>
        <w:t>研发方向：</w:t>
      </w:r>
      <w:r>
        <w:rPr>
          <w:rFonts w:ascii="Times New Roman" w:hAnsi="Times New Roman" w:eastAsia="方正仿宋_GBK" w:cs="方正仿宋_GBK"/>
          <w:b w:val="0"/>
          <w:bCs w:val="0"/>
          <w:snapToGrid w:val="0"/>
          <w:color w:val="auto"/>
          <w:kern w:val="0"/>
          <w:sz w:val="32"/>
          <w:szCs w:val="32"/>
          <w:lang w:val="en-US" w:eastAsia="zh-CN" w:bidi="ar"/>
        </w:rPr>
        <w:t>面向信息电子、能源转换与存储等重点应用方</w:t>
      </w:r>
      <w:r>
        <w:rPr>
          <w:rFonts w:hint="eastAsia" w:ascii="Times New Roman" w:hAnsi="Times New Roman" w:eastAsia="方正仿宋_GBK" w:cs="方正仿宋_GBK"/>
          <w:b w:val="0"/>
          <w:bCs w:val="0"/>
          <w:snapToGrid w:val="0"/>
          <w:color w:val="auto"/>
          <w:kern w:val="0"/>
          <w:sz w:val="32"/>
          <w:szCs w:val="32"/>
          <w:lang w:val="en-US" w:eastAsia="zh-CN" w:bidi="ar"/>
        </w:rPr>
        <w:t>向，开展纳米发光材料、大尺寸柔性纳米触控膜、纳米探测与传感器、高转化率纳米催化材料、纳米改性金属、纳米微球</w:t>
      </w:r>
      <w:r>
        <w:rPr>
          <w:rFonts w:hint="eastAsia" w:ascii="Times New Roman" w:hAnsi="Times New Roman" w:cs="方正仿宋_GBK"/>
          <w:b w:val="0"/>
          <w:bCs w:val="0"/>
          <w:snapToGrid w:val="0"/>
          <w:color w:val="auto"/>
          <w:kern w:val="0"/>
          <w:sz w:val="32"/>
          <w:szCs w:val="32"/>
          <w:lang w:val="en-US" w:eastAsia="zh-CN" w:bidi="ar"/>
        </w:rPr>
        <w:t>、</w:t>
      </w:r>
      <w:r>
        <w:rPr>
          <w:rFonts w:hint="eastAsia" w:ascii="Times New Roman" w:hAnsi="Times New Roman" w:eastAsia="方正仿宋_GBK" w:cs="方正仿宋_GBK"/>
          <w:b w:val="0"/>
          <w:bCs w:val="0"/>
          <w:snapToGrid w:val="0"/>
          <w:color w:val="auto"/>
          <w:kern w:val="0"/>
          <w:sz w:val="32"/>
          <w:szCs w:val="32"/>
          <w:lang w:val="en-US" w:eastAsia="zh-CN" w:bidi="ar"/>
        </w:rPr>
        <w:t>柔性可穿戴电极材料、辐射制冷薄膜材料等新型材料制备与应用关键技术研发。</w:t>
      </w:r>
    </w:p>
    <w:p>
      <w:pPr>
        <w:pStyle w:val="5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pacing w:after="0" w:line="590" w:lineRule="exact"/>
        <w:ind w:leftChars="0" w:firstLine="640" w:firstLineChars="200"/>
        <w:textAlignment w:val="auto"/>
        <w:rPr>
          <w:rStyle w:val="8"/>
          <w:rFonts w:hint="eastAsia" w:ascii="Times New Roman" w:hAnsi="Times New Roman" w:eastAsia="方正楷体_GBK" w:cs="方正仿宋_GBK"/>
          <w:b w:val="0"/>
          <w:bCs w:val="0"/>
          <w:color w:val="auto"/>
          <w:sz w:val="32"/>
          <w:szCs w:val="32"/>
        </w:rPr>
      </w:pPr>
      <w:r>
        <w:rPr>
          <w:rStyle w:val="8"/>
          <w:rFonts w:hint="eastAsia" w:ascii="Times New Roman" w:hAnsi="Times New Roman" w:eastAsia="方正楷体_GBK" w:cs="方正仿宋_GBK"/>
          <w:b w:val="0"/>
          <w:bCs w:val="0"/>
          <w:color w:val="auto"/>
          <w:sz w:val="32"/>
          <w:szCs w:val="32"/>
          <w:lang w:val="en-US" w:eastAsia="zh-CN"/>
        </w:rPr>
        <w:t xml:space="preserve">4002 </w:t>
      </w:r>
      <w:r>
        <w:rPr>
          <w:rStyle w:val="8"/>
          <w:rFonts w:hint="eastAsia" w:ascii="Times New Roman" w:hAnsi="Times New Roman" w:eastAsia="方正楷体_GBK" w:cs="方正仿宋_GBK"/>
          <w:b w:val="0"/>
          <w:bCs w:val="0"/>
          <w:color w:val="auto"/>
          <w:sz w:val="32"/>
          <w:szCs w:val="32"/>
        </w:rPr>
        <w:t>第三代半导体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/>
        <w:spacing w:line="590" w:lineRule="exact"/>
        <w:ind w:leftChars="0" w:firstLine="640" w:firstLineChars="200"/>
        <w:textAlignment w:val="auto"/>
        <w:rPr>
          <w:rFonts w:hint="eastAsia" w:ascii="Times New Roman" w:hAnsi="Times New Roman"/>
          <w:b w:val="0"/>
          <w:bCs w:val="0"/>
          <w:color w:val="auto"/>
          <w:sz w:val="32"/>
          <w:szCs w:val="32"/>
        </w:rPr>
      </w:pPr>
      <w:r>
        <w:rPr>
          <w:rFonts w:hint="eastAsia" w:ascii="Times New Roman" w:hAnsi="Times New Roman"/>
          <w:b w:val="0"/>
          <w:bCs w:val="0"/>
          <w:color w:val="auto"/>
          <w:sz w:val="32"/>
          <w:szCs w:val="32"/>
        </w:rPr>
        <w:t>研发方向：抢抓第三代半导体材料技术加速兴起的重要机遇，围绕电力电子、射频电子、光电子等关键领域，重点开展碳化硅、氮化镓等宽禁带半导体以及金刚石、氧化镓、氮化铝</w:t>
      </w:r>
      <w:r>
        <w:rPr>
          <w:rFonts w:hint="eastAsia"/>
          <w:b w:val="0"/>
          <w:bCs w:val="0"/>
          <w:color w:val="auto"/>
          <w:sz w:val="32"/>
          <w:szCs w:val="32"/>
          <w:lang w:eastAsia="zh-CN"/>
        </w:rPr>
        <w:t>、氮化硅</w:t>
      </w:r>
      <w:r>
        <w:rPr>
          <w:rFonts w:hint="eastAsia" w:ascii="Times New Roman" w:hAnsi="Times New Roman"/>
          <w:b w:val="0"/>
          <w:bCs w:val="0"/>
          <w:color w:val="auto"/>
          <w:sz w:val="32"/>
          <w:szCs w:val="32"/>
        </w:rPr>
        <w:t>等超宽禁带半导体等材料的制备技术、器件模块应用技术、</w:t>
      </w:r>
      <w:r>
        <w:rPr>
          <w:rFonts w:ascii="Times New Roman" w:hAnsi="Times New Roman"/>
          <w:b w:val="0"/>
          <w:bCs w:val="0"/>
          <w:color w:val="auto"/>
          <w:sz w:val="32"/>
          <w:szCs w:val="32"/>
        </w:rPr>
        <w:t>芯片封装</w:t>
      </w:r>
      <w:r>
        <w:rPr>
          <w:rFonts w:hint="eastAsia" w:ascii="Times New Roman" w:hAnsi="Times New Roman"/>
          <w:b w:val="0"/>
          <w:bCs w:val="0"/>
          <w:color w:val="auto"/>
          <w:sz w:val="32"/>
          <w:szCs w:val="32"/>
        </w:rPr>
        <w:t>技术</w:t>
      </w:r>
      <w:r>
        <w:rPr>
          <w:rFonts w:ascii="Times New Roman" w:hAnsi="Times New Roman"/>
          <w:b w:val="0"/>
          <w:bCs w:val="0"/>
          <w:color w:val="auto"/>
          <w:sz w:val="32"/>
          <w:szCs w:val="32"/>
        </w:rPr>
        <w:t>、专用装备技术</w:t>
      </w:r>
      <w:r>
        <w:rPr>
          <w:rFonts w:hint="eastAsia" w:ascii="Times New Roman" w:hAnsi="Times New Roman"/>
          <w:b w:val="0"/>
          <w:bCs w:val="0"/>
          <w:color w:val="auto"/>
          <w:sz w:val="32"/>
          <w:szCs w:val="32"/>
        </w:rPr>
        <w:t>研究。</w:t>
      </w:r>
    </w:p>
    <w:p>
      <w:pPr>
        <w:pStyle w:val="5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pacing w:after="0" w:line="590" w:lineRule="exact"/>
        <w:ind w:leftChars="0" w:firstLine="640" w:firstLineChars="200"/>
        <w:textAlignment w:val="auto"/>
        <w:rPr>
          <w:rStyle w:val="8"/>
          <w:rFonts w:hint="eastAsia" w:ascii="Times New Roman" w:hAnsi="Times New Roman" w:eastAsia="方正楷体_GBK" w:cs="方正仿宋_GBK"/>
          <w:b w:val="0"/>
          <w:bCs w:val="0"/>
          <w:color w:val="auto"/>
          <w:sz w:val="32"/>
          <w:szCs w:val="32"/>
          <w:lang w:eastAsia="zh-CN"/>
        </w:rPr>
      </w:pPr>
      <w:r>
        <w:rPr>
          <w:rStyle w:val="8"/>
          <w:rFonts w:hint="eastAsia" w:ascii="Times New Roman" w:hAnsi="Times New Roman" w:eastAsia="方正楷体_GBK" w:cs="方正仿宋_GBK"/>
          <w:b w:val="0"/>
          <w:bCs w:val="0"/>
          <w:color w:val="auto"/>
          <w:sz w:val="32"/>
          <w:szCs w:val="32"/>
          <w:lang w:eastAsia="zh-CN"/>
        </w:rPr>
        <w:t>（五）未来健康产业</w:t>
      </w:r>
    </w:p>
    <w:p>
      <w:pPr>
        <w:pStyle w:val="5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pacing w:after="0" w:line="590" w:lineRule="exact"/>
        <w:ind w:leftChars="0" w:firstLine="640" w:firstLineChars="200"/>
        <w:textAlignment w:val="auto"/>
        <w:rPr>
          <w:rStyle w:val="8"/>
          <w:rFonts w:hint="eastAsia" w:ascii="Times New Roman" w:hAnsi="Times New Roman" w:eastAsia="方正楷体_GBK" w:cs="方正仿宋_GBK"/>
          <w:b w:val="0"/>
          <w:bCs w:val="0"/>
          <w:color w:val="auto"/>
          <w:sz w:val="32"/>
          <w:szCs w:val="32"/>
        </w:rPr>
      </w:pPr>
      <w:r>
        <w:rPr>
          <w:rStyle w:val="8"/>
          <w:rFonts w:hint="eastAsia" w:ascii="Times New Roman" w:hAnsi="Times New Roman" w:eastAsia="方正楷体_GBK" w:cs="方正仿宋_GBK"/>
          <w:b w:val="0"/>
          <w:bCs w:val="0"/>
          <w:color w:val="auto"/>
          <w:sz w:val="32"/>
          <w:szCs w:val="32"/>
          <w:lang w:val="en-US" w:eastAsia="zh-CN"/>
        </w:rPr>
        <w:t>5001 细胞和</w:t>
      </w:r>
      <w:r>
        <w:rPr>
          <w:rStyle w:val="8"/>
          <w:rFonts w:hint="eastAsia" w:ascii="Times New Roman" w:hAnsi="Times New Roman" w:eastAsia="方正楷体_GBK" w:cs="方正仿宋_GBK"/>
          <w:b w:val="0"/>
          <w:bCs w:val="0"/>
          <w:color w:val="auto"/>
          <w:sz w:val="32"/>
          <w:szCs w:val="32"/>
        </w:rPr>
        <w:t>基因技术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bidi w:val="0"/>
        <w:spacing w:after="0" w:line="590" w:lineRule="exact"/>
        <w:ind w:leftChars="0" w:firstLine="640" w:firstLineChars="200"/>
        <w:textAlignment w:val="auto"/>
        <w:rPr>
          <w:rStyle w:val="11"/>
          <w:rFonts w:hint="eastAsia" w:ascii="Times New Roman" w:hAnsi="Times New Roman"/>
          <w:b w:val="0"/>
          <w:bCs w:val="0"/>
          <w:color w:val="auto"/>
          <w:sz w:val="32"/>
          <w:szCs w:val="32"/>
        </w:rPr>
      </w:pPr>
      <w:r>
        <w:rPr>
          <w:rStyle w:val="11"/>
          <w:rFonts w:hint="eastAsia" w:ascii="Times New Roman" w:hAnsi="Times New Roman"/>
          <w:b w:val="0"/>
          <w:bCs w:val="0"/>
          <w:color w:val="auto"/>
          <w:sz w:val="32"/>
          <w:szCs w:val="32"/>
        </w:rPr>
        <w:t>研发</w:t>
      </w:r>
      <w:r>
        <w:rPr>
          <w:rStyle w:val="11"/>
          <w:rFonts w:hint="eastAsia" w:ascii="Times New Roman" w:hAnsi="Times New Roman"/>
          <w:b w:val="0"/>
          <w:bCs w:val="0"/>
          <w:color w:val="auto"/>
          <w:sz w:val="32"/>
          <w:szCs w:val="32"/>
          <w:lang w:eastAsia="zh-CN"/>
        </w:rPr>
        <w:t>方向</w:t>
      </w:r>
      <w:r>
        <w:rPr>
          <w:rStyle w:val="11"/>
          <w:rFonts w:hint="eastAsia" w:ascii="Times New Roman" w:hAnsi="Times New Roman"/>
          <w:b w:val="0"/>
          <w:bCs w:val="0"/>
          <w:color w:val="auto"/>
          <w:sz w:val="32"/>
          <w:szCs w:val="32"/>
        </w:rPr>
        <w:t>：紧跟</w:t>
      </w:r>
      <w:r>
        <w:rPr>
          <w:rStyle w:val="11"/>
          <w:rFonts w:ascii="Times New Roman" w:hAnsi="Times New Roman"/>
          <w:b w:val="0"/>
          <w:bCs w:val="0"/>
          <w:color w:val="auto"/>
          <w:sz w:val="32"/>
          <w:szCs w:val="32"/>
        </w:rPr>
        <w:t>基因技术行业的</w:t>
      </w:r>
      <w:r>
        <w:rPr>
          <w:rStyle w:val="11"/>
          <w:rFonts w:hint="eastAsia" w:ascii="Times New Roman" w:hAnsi="Times New Roman"/>
          <w:b w:val="0"/>
          <w:bCs w:val="0"/>
          <w:color w:val="auto"/>
          <w:sz w:val="32"/>
          <w:szCs w:val="32"/>
        </w:rPr>
        <w:t>快速发展的</w:t>
      </w:r>
      <w:r>
        <w:rPr>
          <w:rStyle w:val="11"/>
          <w:rFonts w:ascii="Times New Roman" w:hAnsi="Times New Roman"/>
          <w:b w:val="0"/>
          <w:bCs w:val="0"/>
          <w:color w:val="auto"/>
          <w:sz w:val="32"/>
          <w:szCs w:val="32"/>
        </w:rPr>
        <w:t>需求</w:t>
      </w:r>
      <w:r>
        <w:rPr>
          <w:rStyle w:val="11"/>
          <w:rFonts w:hint="eastAsia" w:ascii="Times New Roman" w:hAnsi="Times New Roman"/>
          <w:b w:val="0"/>
          <w:bCs w:val="0"/>
          <w:color w:val="auto"/>
          <w:sz w:val="32"/>
          <w:szCs w:val="32"/>
        </w:rPr>
        <w:t>，围绕基因检测、基因诊断、基因治疗、基因合成、DNA存储等重点领域，重点开展靶向肿瘤细胞等免疫细胞的基因治疗药物研发；cfDNA、ctDNA、CTC基因检测、肿瘤细胞检测</w:t>
      </w:r>
      <w:r>
        <w:rPr>
          <w:rStyle w:val="11"/>
          <w:rFonts w:hint="eastAsia" w:ascii="Times New Roman" w:hAnsi="Times New Roman"/>
          <w:b w:val="0"/>
          <w:bCs w:val="0"/>
          <w:color w:val="auto"/>
          <w:sz w:val="32"/>
          <w:szCs w:val="32"/>
          <w:lang w:eastAsia="zh-CN"/>
        </w:rPr>
        <w:t>、微生物耐药基因检测、mRNA</w:t>
      </w:r>
      <w:r>
        <w:rPr>
          <w:rStyle w:val="11"/>
          <w:rFonts w:hint="eastAsia" w:ascii="Times New Roman" w:hAnsi="Times New Roman"/>
          <w:b w:val="0"/>
          <w:bCs w:val="0"/>
          <w:color w:val="auto"/>
          <w:sz w:val="32"/>
          <w:szCs w:val="32"/>
        </w:rPr>
        <w:t>等产业技术研发；基于动植物全基因组选择、基因组编辑、细胞工程等育种及产业技术研发；</w:t>
      </w:r>
      <w:r>
        <w:rPr>
          <w:rStyle w:val="11"/>
          <w:rFonts w:hint="eastAsia"/>
          <w:b w:val="0"/>
          <w:bCs w:val="0"/>
          <w:color w:val="auto"/>
          <w:sz w:val="32"/>
          <w:szCs w:val="32"/>
          <w:lang w:eastAsia="zh-CN"/>
        </w:rPr>
        <w:t>遗传疾病模型的构建和药物筛选研发；</w:t>
      </w:r>
      <w:r>
        <w:rPr>
          <w:rStyle w:val="11"/>
          <w:rFonts w:hint="eastAsia" w:ascii="Times New Roman" w:hAnsi="Times New Roman"/>
          <w:b w:val="0"/>
          <w:bCs w:val="0"/>
          <w:color w:val="auto"/>
          <w:sz w:val="32"/>
          <w:szCs w:val="32"/>
        </w:rPr>
        <w:t>面向公众的基因分析应用平台研发。</w:t>
      </w:r>
    </w:p>
    <w:p>
      <w:pPr>
        <w:pStyle w:val="5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pacing w:after="0" w:line="590" w:lineRule="exact"/>
        <w:ind w:leftChars="0" w:firstLine="640" w:firstLineChars="200"/>
        <w:textAlignment w:val="auto"/>
        <w:rPr>
          <w:rStyle w:val="8"/>
          <w:rFonts w:hint="eastAsia" w:ascii="Times New Roman" w:hAnsi="Times New Roman" w:eastAsia="方正楷体_GBK" w:cs="方正仿宋_GBK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Style w:val="8"/>
          <w:rFonts w:hint="eastAsia" w:ascii="Times New Roman" w:hAnsi="Times New Roman" w:eastAsia="方正楷体_GBK" w:cs="方正仿宋_GBK"/>
          <w:b w:val="0"/>
          <w:bCs w:val="0"/>
          <w:color w:val="auto"/>
          <w:sz w:val="32"/>
          <w:szCs w:val="32"/>
          <w:lang w:val="en-US" w:eastAsia="zh-CN"/>
        </w:rPr>
        <w:t>5002 智能医疗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bidi w:val="0"/>
        <w:spacing w:after="0" w:line="590" w:lineRule="exact"/>
        <w:ind w:leftChars="0" w:firstLine="640" w:firstLineChars="200"/>
        <w:textAlignment w:val="auto"/>
        <w:rPr>
          <w:rStyle w:val="11"/>
          <w:rFonts w:hint="eastAsia" w:ascii="Times New Roman" w:hAnsi="Times New Roman" w:eastAsia="方正仿宋_GBK"/>
          <w:sz w:val="32"/>
          <w:szCs w:val="32"/>
          <w:lang w:val="en-US" w:eastAsia="zh-CN"/>
        </w:rPr>
      </w:pPr>
      <w:r>
        <w:rPr>
          <w:rStyle w:val="11"/>
          <w:rFonts w:hint="eastAsia" w:ascii="Times New Roman" w:hAnsi="Times New Roman"/>
          <w:b w:val="0"/>
          <w:bCs w:val="0"/>
          <w:color w:val="auto"/>
          <w:sz w:val="32"/>
          <w:szCs w:val="32"/>
          <w:lang w:eastAsia="zh-CN"/>
        </w:rPr>
        <w:t>研发方向：紧跟医疗产业数字化、智能化产业趋势，重点支持</w:t>
      </w:r>
      <w:r>
        <w:rPr>
          <w:rStyle w:val="11"/>
          <w:rFonts w:hint="eastAsia" w:ascii="Times New Roman" w:hAnsi="Times New Roman" w:eastAsia="方正仿宋_GBK"/>
          <w:b w:val="0"/>
          <w:bCs w:val="0"/>
          <w:color w:val="auto"/>
          <w:sz w:val="32"/>
          <w:szCs w:val="32"/>
        </w:rPr>
        <w:t>生物信息学、量值溯源、超精密医疗器械、多模态融合成像、人体工程学与仿生医学、生物传感、3D生物打印、生物材料改性、辐射表面接枝改性生物材料</w:t>
      </w:r>
      <w:r>
        <w:rPr>
          <w:rStyle w:val="11"/>
          <w:rFonts w:hint="eastAsia" w:ascii="Times New Roman" w:hAnsi="Times New Roman"/>
          <w:b w:val="0"/>
          <w:bCs w:val="0"/>
          <w:color w:val="auto"/>
          <w:sz w:val="32"/>
          <w:szCs w:val="32"/>
          <w:lang w:eastAsia="zh-CN"/>
        </w:rPr>
        <w:t>等生物技术攻关和产品研发；关键原材料、重要设备耗材等研发；</w:t>
      </w:r>
      <w:r>
        <w:rPr>
          <w:rStyle w:val="11"/>
          <w:rFonts w:hint="eastAsia" w:ascii="Times New Roman" w:hAnsi="Times New Roman" w:eastAsia="方正仿宋_GBK"/>
          <w:b w:val="0"/>
          <w:bCs w:val="0"/>
          <w:color w:val="auto"/>
          <w:sz w:val="32"/>
          <w:szCs w:val="32"/>
        </w:rPr>
        <w:t>智能型健康监测、远程医疗和康复设备研发</w:t>
      </w:r>
      <w:r>
        <w:rPr>
          <w:rStyle w:val="11"/>
          <w:rFonts w:hint="eastAsia" w:ascii="Times New Roman" w:hAnsi="Times New Roman"/>
          <w:b w:val="0"/>
          <w:bCs w:val="0"/>
          <w:color w:val="auto"/>
          <w:sz w:val="32"/>
          <w:szCs w:val="32"/>
          <w:lang w:eastAsia="zh-CN"/>
        </w:rPr>
        <w:t>。</w:t>
      </w:r>
    </w:p>
    <w:p>
      <w:pPr>
        <w:spacing w:line="400" w:lineRule="exact"/>
        <w:jc w:val="both"/>
        <w:rPr>
          <w:rFonts w:eastAsia="方正小标宋_GBK"/>
          <w:sz w:val="36"/>
          <w:szCs w:val="36"/>
          <w:lang w:val="en-US"/>
        </w:rPr>
      </w:pPr>
    </w:p>
    <w:p>
      <w:pPr>
        <w:spacing w:line="400" w:lineRule="exact"/>
        <w:jc w:val="both"/>
        <w:rPr>
          <w:rFonts w:eastAsia="方正小标宋_GBK"/>
          <w:sz w:val="36"/>
          <w:szCs w:val="36"/>
          <w:lang w:val="en-US"/>
        </w:rPr>
        <w:sectPr>
          <w:footerReference r:id="rId3" w:type="default"/>
          <w:pgSz w:w="11906" w:h="16838"/>
          <w:pgMar w:top="1984" w:right="1531" w:bottom="1814" w:left="1531" w:header="851" w:footer="992" w:gutter="0"/>
          <w:pgNumType w:fmt="decimal"/>
          <w:cols w:space="425" w:num="1"/>
          <w:docGrid w:type="lines" w:linePitch="312" w:charSpace="0"/>
        </w:sectPr>
      </w:pPr>
      <w:bookmarkStart w:id="0" w:name="_GoBack"/>
      <w:bookmarkEnd w:id="0"/>
    </w:p>
    <w:p/>
    <w:sectPr>
      <w:pgSz w:w="16838" w:h="11906" w:orient="landscape"/>
      <w:pgMar w:top="1984" w:right="1531" w:bottom="1814" w:left="1531" w:header="851" w:footer="992" w:gutter="0"/>
      <w:cols w:space="0" w:num="1"/>
      <w:rtlGutter w:val="0"/>
      <w:docGrid w:type="lines" w:linePitch="45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黑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panose1 w:val="02000000000000000000"/>
    <w:charset w:val="86"/>
    <w:family w:val="script"/>
    <w:pitch w:val="default"/>
    <w:sig w:usb0="800002BF" w:usb1="38CF7CFA" w:usb2="00000016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FZFSK--GBK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47DE33A"/>
    <w:multiLevelType w:val="singleLevel"/>
    <w:tmpl w:val="447DE33A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22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0NGJkYWZhZjRiN2JjNjdhMWY0YzY4NTIxNDcwYWUifQ=="/>
  </w:docVars>
  <w:rsids>
    <w:rsidRoot w:val="7E414A91"/>
    <w:rsid w:val="009F03B1"/>
    <w:rsid w:val="0E0A57B2"/>
    <w:rsid w:val="11B31ECF"/>
    <w:rsid w:val="30EB1633"/>
    <w:rsid w:val="32022CFB"/>
    <w:rsid w:val="44471CE6"/>
    <w:rsid w:val="6D686AB5"/>
    <w:rsid w:val="6DEC3CE4"/>
    <w:rsid w:val="7D327DB0"/>
    <w:rsid w:val="7E41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方正仿宋_GBK" w:cs="Times New Roman"/>
      <w:kern w:val="2"/>
      <w:sz w:val="32"/>
      <w:szCs w:val="22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keepNext/>
      <w:keepLines/>
      <w:spacing w:before="280" w:after="290" w:line="376" w:lineRule="atLeast"/>
      <w:outlineLvl w:val="3"/>
    </w:pPr>
    <w:rPr>
      <w:rFonts w:ascii="Arial" w:hAnsi="Arial" w:eastAsia="黑体"/>
      <w:b/>
      <w:sz w:val="28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nhideWhenUsed/>
    <w:qFormat/>
    <w:uiPriority w:val="99"/>
    <w:pPr>
      <w:spacing w:after="12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Body Text First Indent"/>
    <w:basedOn w:val="3"/>
    <w:unhideWhenUsed/>
    <w:qFormat/>
    <w:uiPriority w:val="99"/>
    <w:pPr>
      <w:ind w:firstLine="420" w:firstLineChars="100"/>
    </w:pPr>
  </w:style>
  <w:style w:type="character" w:customStyle="1" w:styleId="8">
    <w:name w:val="UserStyle_0"/>
    <w:link w:val="9"/>
    <w:qFormat/>
    <w:uiPriority w:val="0"/>
    <w:rPr>
      <w:rFonts w:ascii="Times New Roman" w:hAnsi="Times New Roman" w:eastAsia="宋体"/>
      <w:kern w:val="0"/>
      <w:sz w:val="20"/>
      <w:szCs w:val="24"/>
    </w:rPr>
  </w:style>
  <w:style w:type="paragraph" w:customStyle="1" w:styleId="9">
    <w:name w:val="UserStyle_1"/>
    <w:basedOn w:val="1"/>
    <w:link w:val="8"/>
    <w:qFormat/>
    <w:uiPriority w:val="0"/>
    <w:pPr>
      <w:widowControl/>
      <w:textAlignment w:val="baseline"/>
    </w:pPr>
    <w:rPr>
      <w:rFonts w:ascii="Times New Roman" w:hAnsi="Times New Roman" w:eastAsia="宋体"/>
      <w:kern w:val="0"/>
      <w:sz w:val="20"/>
      <w:szCs w:val="24"/>
    </w:rPr>
  </w:style>
  <w:style w:type="paragraph" w:styleId="10">
    <w:name w:val="List Paragraph"/>
    <w:basedOn w:val="1"/>
    <w:qFormat/>
    <w:uiPriority w:val="34"/>
    <w:pPr>
      <w:autoSpaceDE/>
      <w:autoSpaceDN/>
      <w:snapToGrid/>
      <w:spacing w:line="240" w:lineRule="auto"/>
      <w:ind w:firstLine="200" w:firstLineChars="200"/>
    </w:pPr>
    <w:rPr>
      <w:rFonts w:ascii="Calibri" w:hAnsi="Calibri" w:eastAsia="宋体"/>
      <w:snapToGrid/>
      <w:kern w:val="2"/>
      <w:sz w:val="21"/>
      <w:szCs w:val="22"/>
    </w:rPr>
  </w:style>
  <w:style w:type="character" w:customStyle="1" w:styleId="11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2023-11-28T02:33:00Z</dcterms:created>
  <dc:creator>张雯</dc:creator>
  <cp:lastModifiedBy>楠</cp:lastModifiedBy>
  <cp:lastPrinted>2023-11-28T06:47:00Z</cp:lastPrinted>
  <dcterms:modified xsi:type="dcterms:W3CDTF">2023-12-07T05:46:12Z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4E3BB907FDC643D096548526E0264F8F_11</vt:lpwstr>
  </property>
</Properties>
</file>