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 w:hint="eastAsia"/>
          <w:b/>
          <w:sz w:val="32"/>
          <w:szCs w:val="32"/>
        </w:rPr>
      </w:pPr>
    </w:p>
    <w:p w:rsidR="009C0C32" w:rsidRPr="009C0C32" w:rsidRDefault="009C0C32" w:rsidP="009C0C32">
      <w:pPr>
        <w:spacing w:line="640" w:lineRule="exact"/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Default="009C0C32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E46F23" w:rsidRPr="009C0C32" w:rsidRDefault="00E46F23" w:rsidP="009C0C32">
      <w:pPr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仿宋" w:cs="Times New Roman"/>
          <w:sz w:val="32"/>
          <w:szCs w:val="32"/>
        </w:rPr>
        <w:t>通理工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〔2016〕1</w:t>
      </w:r>
      <w:r w:rsidR="00DF3779">
        <w:rPr>
          <w:rFonts w:ascii="仿宋_GB2312" w:eastAsia="仿宋_GB2312" w:hAnsi="宋体" w:cs="Times New Roman" w:hint="eastAsia"/>
          <w:color w:val="000000"/>
          <w:sz w:val="32"/>
          <w:szCs w:val="32"/>
        </w:rPr>
        <w:t>11</w:t>
      </w:r>
      <w:r w:rsidRPr="009C0C32">
        <w:rPr>
          <w:rFonts w:ascii="仿宋_GB2312" w:eastAsia="仿宋_GB2312" w:hAnsi="宋体" w:cs="Times New Roman" w:hint="eastAsia"/>
          <w:color w:val="000000"/>
          <w:sz w:val="32"/>
          <w:szCs w:val="32"/>
        </w:rPr>
        <w:t>号</w:t>
      </w: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Default="009C0C32" w:rsidP="009C0C3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C0C32">
        <w:rPr>
          <w:rFonts w:ascii="宋体" w:eastAsia="宋体" w:hAnsi="宋体" w:cs="Times New Roman" w:hint="eastAsia"/>
          <w:b/>
          <w:sz w:val="44"/>
          <w:szCs w:val="44"/>
        </w:rPr>
        <w:t>关于印发</w:t>
      </w:r>
      <w:proofErr w:type="gramStart"/>
      <w:r w:rsidRPr="009C0C32">
        <w:rPr>
          <w:rFonts w:ascii="宋体" w:eastAsia="宋体" w:hAnsi="宋体" w:cs="Times New Roman" w:hint="eastAsia"/>
          <w:b/>
          <w:sz w:val="44"/>
          <w:szCs w:val="44"/>
        </w:rPr>
        <w:t>《</w:t>
      </w:r>
      <w:proofErr w:type="gramEnd"/>
      <w:r w:rsidRPr="009C0C32">
        <w:rPr>
          <w:rFonts w:ascii="宋体" w:eastAsia="宋体" w:hAnsi="宋体" w:cs="Times New Roman" w:hint="eastAsia"/>
          <w:b/>
          <w:sz w:val="44"/>
          <w:szCs w:val="44"/>
        </w:rPr>
        <w:t>南通理工学院</w:t>
      </w:r>
      <w:r w:rsidRPr="00F079EE">
        <w:rPr>
          <w:rFonts w:asciiTheme="majorEastAsia" w:eastAsiaTheme="majorEastAsia" w:hAnsiTheme="majorEastAsia" w:hint="eastAsia"/>
          <w:b/>
          <w:sz w:val="44"/>
          <w:szCs w:val="44"/>
        </w:rPr>
        <w:t>科研骨干</w:t>
      </w:r>
    </w:p>
    <w:p w:rsidR="009C0C32" w:rsidRPr="009C0C32" w:rsidRDefault="009C0C32" w:rsidP="009C0C32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F079EE">
        <w:rPr>
          <w:rFonts w:asciiTheme="majorEastAsia" w:eastAsiaTheme="majorEastAsia" w:hAnsiTheme="majorEastAsia" w:hint="eastAsia"/>
          <w:b/>
          <w:sz w:val="44"/>
          <w:szCs w:val="44"/>
        </w:rPr>
        <w:t>培养工程方案</w:t>
      </w:r>
      <w:proofErr w:type="gramStart"/>
      <w:r w:rsidRPr="009C0C32">
        <w:rPr>
          <w:rFonts w:ascii="宋体" w:eastAsia="宋体" w:hAnsi="宋体" w:cs="Times New Roman" w:hint="eastAsia"/>
          <w:b/>
          <w:sz w:val="44"/>
          <w:szCs w:val="44"/>
        </w:rPr>
        <w:t>》</w:t>
      </w:r>
      <w:proofErr w:type="gramEnd"/>
      <w:r w:rsidRPr="009C0C32">
        <w:rPr>
          <w:rFonts w:ascii="宋体" w:eastAsia="宋体" w:hAnsi="宋体" w:cs="Times New Roman" w:hint="eastAsia"/>
          <w:b/>
          <w:sz w:val="44"/>
          <w:szCs w:val="44"/>
        </w:rPr>
        <w:t>的通知</w:t>
      </w:r>
    </w:p>
    <w:p w:rsidR="009C0C32" w:rsidRPr="009C0C32" w:rsidRDefault="009C0C32" w:rsidP="009C0C32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</w:p>
    <w:p w:rsidR="009C0C32" w:rsidRPr="009C0C32" w:rsidRDefault="009C0C32" w:rsidP="009C0C32">
      <w:pPr>
        <w:spacing w:line="520" w:lineRule="exact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各部门、各学院：</w:t>
      </w: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《南通理工学院科研骨干培养工程方案》已经学校党政联席会讨论通过，现印发给你们，请遵照执行。</w:t>
      </w: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</w:p>
    <w:p w:rsidR="009C0C32" w:rsidRPr="009C0C32" w:rsidRDefault="009C0C32" w:rsidP="009C0C32">
      <w:pPr>
        <w:spacing w:line="52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>附件：南通理工学院科研骨干培养工程方案</w:t>
      </w:r>
    </w:p>
    <w:p w:rsidR="009C0C32" w:rsidRPr="009C0C32" w:rsidRDefault="009C0C32" w:rsidP="009C0C32">
      <w:pPr>
        <w:spacing w:line="540" w:lineRule="exact"/>
        <w:ind w:firstLine="645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</w:t>
      </w:r>
    </w:p>
    <w:p w:rsidR="009C0C32" w:rsidRPr="009C0C32" w:rsidRDefault="009C0C32" w:rsidP="009C0C32">
      <w:pPr>
        <w:spacing w:line="540" w:lineRule="exact"/>
        <w:ind w:firstLineChars="2100" w:firstLine="672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</w:p>
    <w:p w:rsidR="009C0C32" w:rsidRPr="009C0C32" w:rsidRDefault="009C0C32" w:rsidP="009C0C32">
      <w:pPr>
        <w:spacing w:line="540" w:lineRule="exact"/>
        <w:ind w:right="1280"/>
        <w:rPr>
          <w:rFonts w:ascii="仿宋_GB2312" w:eastAsia="仿宋_GB2312" w:hAnsi="宋体" w:cs="Times New Roman"/>
          <w:sz w:val="32"/>
          <w:szCs w:val="32"/>
        </w:rPr>
      </w:pPr>
      <w:r w:rsidRPr="009C0C32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南通理工学院</w:t>
      </w:r>
    </w:p>
    <w:p w:rsidR="009C0C32" w:rsidRPr="009C0C32" w:rsidRDefault="009C0C32" w:rsidP="009C0C32">
      <w:pPr>
        <w:spacing w:line="540" w:lineRule="exact"/>
        <w:ind w:firstLine="645"/>
        <w:jc w:val="center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2016年11月</w:t>
      </w:r>
      <w:r>
        <w:rPr>
          <w:rFonts w:ascii="仿宋_GB2312" w:eastAsia="仿宋_GB2312" w:hAnsi="宋体" w:cs="Times New Roman" w:hint="eastAsia"/>
          <w:sz w:val="32"/>
          <w:szCs w:val="32"/>
        </w:rPr>
        <w:t>7</w:t>
      </w:r>
      <w:r w:rsidRPr="009C0C32"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:rsidR="009C0C32" w:rsidRPr="009C0C32" w:rsidRDefault="009C0C32" w:rsidP="009C0C32">
      <w:pPr>
        <w:spacing w:line="6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</w:p>
    <w:p w:rsidR="009C0C32" w:rsidRDefault="009C0C32" w:rsidP="000E4FB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C0C32" w:rsidRPr="009C0C32" w:rsidRDefault="009C0C32" w:rsidP="009C0C32">
      <w:pPr>
        <w:spacing w:line="600" w:lineRule="exact"/>
        <w:jc w:val="left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C0C32">
        <w:rPr>
          <w:rFonts w:ascii="黑体" w:eastAsia="黑体" w:hAnsi="黑体" w:cs="Times New Roman" w:hint="eastAsia"/>
          <w:bCs/>
          <w:sz w:val="32"/>
          <w:szCs w:val="32"/>
        </w:rPr>
        <w:lastRenderedPageBreak/>
        <w:t>附件</w:t>
      </w:r>
    </w:p>
    <w:p w:rsidR="000C110E" w:rsidRPr="009C0C32" w:rsidRDefault="00C751EE" w:rsidP="000E4FB3">
      <w:pPr>
        <w:jc w:val="center"/>
        <w:rPr>
          <w:rFonts w:ascii="宋体" w:eastAsia="宋体" w:hAnsi="宋体"/>
          <w:b/>
          <w:sz w:val="44"/>
          <w:szCs w:val="44"/>
        </w:rPr>
      </w:pPr>
      <w:r w:rsidRPr="009C0C32">
        <w:rPr>
          <w:rFonts w:ascii="宋体" w:eastAsia="宋体" w:hAnsi="宋体" w:hint="eastAsia"/>
          <w:b/>
          <w:sz w:val="44"/>
          <w:szCs w:val="44"/>
        </w:rPr>
        <w:t>南通理工学院科研骨干培养工程方案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为贯彻国家、省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、市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中长期教育改革和发展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规划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纲要及《南通理工学院“十三五”事业发展规划》，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实施“顶天立地”科研发展战略，培养一批中青年科研骨干，提升学校科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研</w:t>
      </w:r>
      <w:r w:rsidR="001361DB" w:rsidRPr="00F079EE">
        <w:rPr>
          <w:rFonts w:ascii="仿宋_GB2312" w:eastAsia="仿宋_GB2312" w:hAnsi="宋体" w:cs="Times New Roman" w:hint="eastAsia"/>
          <w:sz w:val="32"/>
          <w:szCs w:val="32"/>
        </w:rPr>
        <w:t>水平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和服务地方的能力，特制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定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本方案。</w:t>
      </w:r>
    </w:p>
    <w:p w:rsidR="00DF5405" w:rsidRPr="008B34B0" w:rsidRDefault="00DF5405" w:rsidP="008B34B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B34B0">
        <w:rPr>
          <w:rFonts w:ascii="黑体" w:eastAsia="黑体" w:hAnsi="黑体" w:hint="eastAsia"/>
          <w:sz w:val="32"/>
          <w:szCs w:val="32"/>
        </w:rPr>
        <w:t>一、培养目标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/>
          <w:sz w:val="32"/>
          <w:szCs w:val="32"/>
        </w:rPr>
        <w:t>以</w:t>
      </w:r>
      <w:r w:rsidR="003C132C" w:rsidRPr="00F079EE">
        <w:rPr>
          <w:rFonts w:ascii="仿宋_GB2312" w:eastAsia="仿宋_GB2312" w:hAnsi="宋体" w:cs="Times New Roman" w:hint="eastAsia"/>
          <w:sz w:val="32"/>
          <w:szCs w:val="32"/>
        </w:rPr>
        <w:t>改革</w:t>
      </w:r>
      <w:r w:rsidRPr="00F079EE">
        <w:rPr>
          <w:rFonts w:ascii="仿宋_GB2312" w:eastAsia="仿宋_GB2312" w:hAnsi="宋体" w:cs="Times New Roman"/>
          <w:sz w:val="32"/>
          <w:szCs w:val="32"/>
        </w:rPr>
        <w:t>创新为引领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以服务地方为己任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本着有利于学科建设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/>
          <w:sz w:val="32"/>
          <w:szCs w:val="32"/>
        </w:rPr>
        <w:t>有利于人才培养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/>
          <w:sz w:val="32"/>
          <w:szCs w:val="32"/>
        </w:rPr>
        <w:t>有利于科学研究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F079EE">
        <w:rPr>
          <w:rFonts w:ascii="仿宋_GB2312" w:eastAsia="仿宋_GB2312" w:hAnsi="宋体" w:cs="Times New Roman"/>
          <w:sz w:val="32"/>
          <w:szCs w:val="32"/>
        </w:rPr>
        <w:t>原则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F079EE">
        <w:rPr>
          <w:rFonts w:ascii="仿宋_GB2312" w:eastAsia="仿宋_GB2312" w:hAnsi="宋体" w:cs="Times New Roman"/>
          <w:sz w:val="32"/>
          <w:szCs w:val="32"/>
        </w:rPr>
        <w:t>对具有发展潜力的中青年科研骨干进行培养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。通过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培养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提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高</w:t>
      </w:r>
      <w:r w:rsidR="003304DA" w:rsidRPr="00F079EE">
        <w:rPr>
          <w:rFonts w:ascii="仿宋_GB2312" w:eastAsia="仿宋_GB2312" w:hAnsi="宋体" w:cs="Times New Roman" w:hint="eastAsia"/>
          <w:sz w:val="32"/>
          <w:szCs w:val="32"/>
        </w:rPr>
        <w:t>中青年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科研</w:t>
      </w:r>
      <w:r w:rsidR="003304DA" w:rsidRPr="00F079EE">
        <w:rPr>
          <w:rFonts w:ascii="仿宋_GB2312" w:eastAsia="仿宋_GB2312" w:hAnsi="宋体" w:cs="Times New Roman"/>
          <w:sz w:val="32"/>
          <w:szCs w:val="32"/>
        </w:rPr>
        <w:t>骨干的科研能力和水平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出一批高质量</w:t>
      </w:r>
      <w:r w:rsidR="00CB1569" w:rsidRPr="00F079EE">
        <w:rPr>
          <w:rFonts w:ascii="仿宋_GB2312" w:eastAsia="仿宋_GB2312" w:hAnsi="宋体" w:cs="Times New Roman"/>
          <w:sz w:val="32"/>
          <w:szCs w:val="32"/>
        </w:rPr>
        <w:t>的研究</w:t>
      </w:r>
      <w:r w:rsidR="006A0582" w:rsidRPr="00F079EE">
        <w:rPr>
          <w:rFonts w:ascii="仿宋_GB2312" w:eastAsia="仿宋_GB2312" w:hAnsi="宋体" w:cs="Times New Roman"/>
          <w:sz w:val="32"/>
          <w:szCs w:val="32"/>
        </w:rPr>
        <w:t>成果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，提升学校</w:t>
      </w:r>
      <w:r w:rsidR="003304DA" w:rsidRPr="00F079EE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="00CB1569" w:rsidRPr="00F079EE">
        <w:rPr>
          <w:rFonts w:ascii="仿宋_GB2312" w:eastAsia="仿宋_GB2312" w:hAnsi="宋体" w:cs="Times New Roman" w:hint="eastAsia"/>
          <w:sz w:val="32"/>
          <w:szCs w:val="32"/>
        </w:rPr>
        <w:t>核心竞争力。</w:t>
      </w:r>
    </w:p>
    <w:p w:rsidR="00DF5405" w:rsidRPr="00F079EE" w:rsidRDefault="00DF5405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二、培养对象条件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1.政治思想素质好，有较强的事业心和良好的学术道德，治学严谨，诚实守信。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2.本校在</w:t>
      </w:r>
      <w:r w:rsidR="006A0582" w:rsidRPr="00F079EE">
        <w:rPr>
          <w:rFonts w:ascii="仿宋_GB2312" w:eastAsia="仿宋_GB2312" w:hAnsi="宋体" w:cs="Times New Roman" w:hint="eastAsia"/>
          <w:sz w:val="32"/>
          <w:szCs w:val="32"/>
        </w:rPr>
        <w:t>编教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职工，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年龄不超过50周岁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，从事科学研究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，具有中级及以上职称或博士学位。</w:t>
      </w:r>
    </w:p>
    <w:p w:rsidR="00DF5405" w:rsidRPr="00F079EE" w:rsidRDefault="00DF5405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3.基础</w:t>
      </w:r>
      <w:r w:rsidR="003C132C" w:rsidRPr="00F079EE">
        <w:rPr>
          <w:rFonts w:ascii="仿宋_GB2312" w:eastAsia="仿宋_GB2312" w:hAnsi="宋体" w:cs="Times New Roman" w:hint="eastAsia"/>
          <w:sz w:val="32"/>
          <w:szCs w:val="32"/>
        </w:rPr>
        <w:t>理论和专业知识扎实，有明确的研究方向，在科研方面有一定潜能。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4.</w:t>
      </w:r>
      <w:r w:rsidR="008922AA" w:rsidRPr="00F079EE">
        <w:rPr>
          <w:rFonts w:ascii="仿宋_GB2312" w:eastAsia="仿宋_GB2312" w:hAnsi="宋体" w:cs="Times New Roman" w:hint="eastAsia"/>
          <w:sz w:val="32"/>
          <w:szCs w:val="32"/>
        </w:rPr>
        <w:t>近五年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主持市厅级及以上项目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1</w:t>
      </w:r>
      <w:r w:rsidR="006A058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项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，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且在校认定的三级以上期刊上独立或第一作者发表论文1篇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（1项授权的职务发明专利可折算为1篇校认定的三级及其以上论文）</w:t>
      </w:r>
      <w:r w:rsidR="00145551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；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lastRenderedPageBreak/>
        <w:t>或在校</w:t>
      </w:r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认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定三级以上期刊上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以第一作者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发表</w:t>
      </w:r>
      <w:r w:rsidR="006A058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论文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2</w:t>
      </w:r>
      <w:r w:rsidR="000E6150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篇；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或获市厅级及以上科研成果奖</w:t>
      </w:r>
      <w:r w:rsidR="00EE6F25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1项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。</w:t>
      </w:r>
    </w:p>
    <w:p w:rsidR="003C132C" w:rsidRPr="00F079EE" w:rsidRDefault="003C132C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三、申报与审批程序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1.凡符合培养对象条件、愿意参加培养的</w:t>
      </w:r>
      <w:r w:rsidR="003C3363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均可申报。所属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关系在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学院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的教职工向所在学院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提出申请；行政部门人员</w:t>
      </w:r>
      <w:r w:rsidR="00647B77" w:rsidRPr="00F079EE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所在部门同意后，向科技与产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处提出申请。</w:t>
      </w:r>
    </w:p>
    <w:p w:rsidR="003C132C" w:rsidRPr="00F079EE" w:rsidRDefault="003C132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2.申请者须填写《南通理工学院科研骨干培养</w:t>
      </w:r>
      <w:r w:rsidR="00B73B20" w:rsidRPr="00F079EE">
        <w:rPr>
          <w:rFonts w:ascii="仿宋_GB2312" w:eastAsia="仿宋_GB2312" w:hAnsi="宋体" w:cs="Times New Roman" w:hint="eastAsia"/>
          <w:sz w:val="32"/>
          <w:szCs w:val="32"/>
        </w:rPr>
        <w:t>对象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申请表》，并提供相关佐证材料。所属关系在学院的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，申请材料送至所在学院，学院召开</w:t>
      </w:r>
      <w:r w:rsidR="003C3363" w:rsidRPr="00F079EE">
        <w:rPr>
          <w:rFonts w:ascii="仿宋_GB2312" w:eastAsia="仿宋_GB2312" w:hAnsi="宋体" w:cs="Times New Roman" w:hint="eastAsia"/>
          <w:sz w:val="32"/>
          <w:szCs w:val="32"/>
        </w:rPr>
        <w:t>党政联席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会议，对申请人的资格进行审查，择优向学校推荐培养对象候选人；所属关系不在学院的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教职工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，申请材料送至科技与产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处，由科技与产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</w:t>
      </w:r>
      <w:r w:rsidR="005402EF" w:rsidRPr="00F079EE">
        <w:rPr>
          <w:rFonts w:ascii="仿宋_GB2312" w:eastAsia="仿宋_GB2312" w:hAnsi="宋体" w:cs="Times New Roman" w:hint="eastAsia"/>
          <w:sz w:val="32"/>
          <w:szCs w:val="32"/>
        </w:rPr>
        <w:t>负责资格审查。</w:t>
      </w:r>
    </w:p>
    <w:p w:rsidR="005402EF" w:rsidRPr="00F079EE" w:rsidRDefault="005402EF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学校组织专家评审，确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定培养对象</w:t>
      </w:r>
      <w:r w:rsidR="00A92940" w:rsidRPr="00F079EE">
        <w:rPr>
          <w:rFonts w:ascii="仿宋_GB2312" w:eastAsia="仿宋_GB2312" w:hAnsi="宋体" w:cs="Times New Roman" w:hint="eastAsia"/>
          <w:sz w:val="32"/>
          <w:szCs w:val="32"/>
        </w:rPr>
        <w:t>候选人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名单，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报校党政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联席会议讨论决定。</w:t>
      </w:r>
    </w:p>
    <w:p w:rsidR="005402EF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4.培养对象与学校签订《南通理工学院科研骨干培养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计划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任务书》。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四、培养名额</w:t>
      </w:r>
      <w:r w:rsidR="00DA4EA2" w:rsidRPr="00F079EE">
        <w:rPr>
          <w:rFonts w:ascii="黑体" w:eastAsia="黑体" w:hAnsi="黑体" w:hint="eastAsia"/>
          <w:sz w:val="32"/>
          <w:szCs w:val="32"/>
        </w:rPr>
        <w:t>与</w:t>
      </w:r>
      <w:r w:rsidRPr="00F079EE">
        <w:rPr>
          <w:rFonts w:ascii="黑体" w:eastAsia="黑体" w:hAnsi="黑体" w:hint="eastAsia"/>
          <w:sz w:val="32"/>
          <w:szCs w:val="32"/>
        </w:rPr>
        <w:t>经费资助标准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1.本工程培养中青年科研骨干30名左右，分三批实施，每批培养期为3年。2016-2017学年度开始，2018-2019学年度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遴选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结束。</w:t>
      </w:r>
    </w:p>
    <w:p w:rsidR="001A18F0" w:rsidRPr="00972D2E" w:rsidRDefault="001A18F0" w:rsidP="00972D2E">
      <w:pPr>
        <w:ind w:firstLineChars="200" w:firstLine="643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2.学校设立专项资金，人文</w:t>
      </w:r>
      <w:proofErr w:type="gramStart"/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社科类按2万元</w:t>
      </w:r>
      <w:proofErr w:type="gramEnd"/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/每人</w:t>
      </w:r>
      <w:r w:rsidR="005A6D98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、</w:t>
      </w:r>
      <w:proofErr w:type="gramStart"/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自然科学类按3万元</w:t>
      </w:r>
      <w:proofErr w:type="gramEnd"/>
      <w:r w:rsidR="00DA4EA2"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/每人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的标准给予资助。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lastRenderedPageBreak/>
        <w:t>五、培养形式与内容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1.培养形式：采取集中培训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个性化和专业化培训</w:t>
      </w:r>
      <w:r w:rsidR="00917B65" w:rsidRPr="00F079EE">
        <w:rPr>
          <w:rFonts w:ascii="仿宋_GB2312" w:eastAsia="仿宋_GB2312" w:hAnsi="宋体" w:cs="Times New Roman" w:hint="eastAsia"/>
          <w:sz w:val="32"/>
          <w:szCs w:val="32"/>
        </w:rPr>
        <w:t>相结合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。集中培训由科技与产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处负责；个性化、专业化培训由</w:t>
      </w:r>
      <w:r w:rsidR="00FD6447" w:rsidRPr="00F079EE">
        <w:rPr>
          <w:rFonts w:ascii="仿宋_GB2312" w:eastAsia="仿宋_GB2312" w:hAnsi="宋体" w:cs="Times New Roman" w:hint="eastAsia"/>
          <w:sz w:val="32"/>
          <w:szCs w:val="32"/>
        </w:rPr>
        <w:t>培养对象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自行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安排，可采用自</w:t>
      </w:r>
      <w:r w:rsidR="00DA4EA2" w:rsidRPr="00F079EE">
        <w:rPr>
          <w:rFonts w:ascii="仿宋_GB2312" w:eastAsia="仿宋_GB2312" w:hAnsi="宋体" w:cs="Times New Roman" w:hint="eastAsia"/>
          <w:sz w:val="32"/>
          <w:szCs w:val="32"/>
        </w:rPr>
        <w:t>学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、短期培训、脱产进修、参加</w:t>
      </w:r>
      <w:r w:rsidR="00215C1D" w:rsidRPr="00F079EE">
        <w:rPr>
          <w:rFonts w:ascii="仿宋_GB2312" w:eastAsia="仿宋_GB2312" w:hAnsi="宋体" w:cs="Times New Roman" w:hint="eastAsia"/>
          <w:sz w:val="32"/>
          <w:szCs w:val="32"/>
        </w:rPr>
        <w:t>各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种学术会议</w:t>
      </w:r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访问学者</w:t>
      </w:r>
      <w:proofErr w:type="gramStart"/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和入企挂职</w:t>
      </w:r>
      <w:proofErr w:type="gramEnd"/>
      <w:r w:rsidR="000E4C89" w:rsidRPr="00F079EE">
        <w:rPr>
          <w:rFonts w:ascii="仿宋_GB2312" w:eastAsia="仿宋_GB2312" w:hAnsi="宋体" w:cs="Times New Roman" w:hint="eastAsia"/>
          <w:sz w:val="32"/>
          <w:szCs w:val="32"/>
        </w:rPr>
        <w:t>锻炼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等形式。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2.培养内容：集中培训主要内容为科研政策的解读、学术</w:t>
      </w:r>
      <w:r w:rsidR="00BE0B66" w:rsidRPr="00F079EE">
        <w:rPr>
          <w:rFonts w:ascii="仿宋_GB2312" w:eastAsia="仿宋_GB2312" w:hAnsi="宋体" w:cs="Times New Roman" w:hint="eastAsia"/>
          <w:sz w:val="32"/>
          <w:szCs w:val="32"/>
        </w:rPr>
        <w:t>规范</w:t>
      </w:r>
      <w:r w:rsidR="006B62A3" w:rsidRPr="00F079EE">
        <w:rPr>
          <w:rFonts w:ascii="仿宋_GB2312" w:eastAsia="仿宋_GB2312" w:hAnsi="宋体" w:cs="Times New Roman" w:hint="eastAsia"/>
          <w:sz w:val="32"/>
          <w:szCs w:val="32"/>
        </w:rPr>
        <w:t>和科研诚信教育、科研项目及成果申报辅导、学术报告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及学术</w:t>
      </w:r>
      <w:r w:rsidR="005C3CF1" w:rsidRPr="00F079EE">
        <w:rPr>
          <w:rFonts w:ascii="仿宋_GB2312" w:eastAsia="仿宋_GB2312" w:hAnsi="宋体" w:cs="Times New Roman" w:hint="eastAsia"/>
          <w:sz w:val="32"/>
          <w:szCs w:val="32"/>
        </w:rPr>
        <w:t>经验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交流等。个性</w:t>
      </w:r>
      <w:r w:rsidR="00ED44AB" w:rsidRPr="00F079EE">
        <w:rPr>
          <w:rFonts w:ascii="仿宋_GB2312" w:eastAsia="仿宋_GB2312" w:hAnsi="宋体" w:cs="Times New Roman" w:hint="eastAsia"/>
          <w:sz w:val="32"/>
          <w:szCs w:val="32"/>
        </w:rPr>
        <w:t>化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、专业化培训主要内容是根据</w:t>
      </w:r>
      <w:r w:rsidR="00843813" w:rsidRPr="00F079EE">
        <w:rPr>
          <w:rFonts w:ascii="仿宋_GB2312" w:eastAsia="仿宋_GB2312" w:hAnsi="宋体" w:cs="Times New Roman" w:hint="eastAsia"/>
          <w:sz w:val="32"/>
          <w:szCs w:val="32"/>
        </w:rPr>
        <w:t>各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人专业特点、所在学科及研究方向，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本着工作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需要、学用一致的原则，自主选择培训内容。</w:t>
      </w:r>
    </w:p>
    <w:p w:rsidR="001A18F0" w:rsidRPr="00F079EE" w:rsidRDefault="001A18F0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六、培养经费管理</w:t>
      </w:r>
    </w:p>
    <w:p w:rsidR="001A18F0" w:rsidRPr="00F079EE" w:rsidRDefault="001A18F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1.培养对象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资助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经费建立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专卡，分3次拨款，专款专用。第一年拨付培养资助经费的40%；年度考核合格者，第二年拨付30%；剩余的30%在培养期</w:t>
      </w:r>
      <w:r w:rsidR="00F15606" w:rsidRPr="00F079EE">
        <w:rPr>
          <w:rFonts w:ascii="仿宋_GB2312" w:eastAsia="仿宋_GB2312" w:hAnsi="宋体" w:cs="Times New Roman" w:hint="eastAsia"/>
          <w:sz w:val="32"/>
          <w:szCs w:val="32"/>
        </w:rPr>
        <w:t>结束</w:t>
      </w:r>
      <w:r w:rsidR="00F47156" w:rsidRPr="00F079EE">
        <w:rPr>
          <w:rFonts w:ascii="仿宋_GB2312" w:eastAsia="仿宋_GB2312" w:hAnsi="宋体" w:cs="Times New Roman" w:hint="eastAsia"/>
          <w:sz w:val="32"/>
          <w:szCs w:val="32"/>
        </w:rPr>
        <w:t>考核合格后拨付。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2.培养资助经费的使用范围、审批程序及权限参照《南通理工学院科研经费管理办法》执行。</w:t>
      </w:r>
    </w:p>
    <w:p w:rsidR="00F47156" w:rsidRPr="00F079EE" w:rsidRDefault="00F47156" w:rsidP="00F079EE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079EE">
        <w:rPr>
          <w:rFonts w:ascii="黑体" w:eastAsia="黑体" w:hAnsi="黑体" w:hint="eastAsia"/>
          <w:sz w:val="32"/>
          <w:szCs w:val="32"/>
        </w:rPr>
        <w:t>七、培养考核与管理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1.本工程</w:t>
      </w:r>
      <w:r w:rsidR="000E6150" w:rsidRPr="00F079EE">
        <w:rPr>
          <w:rFonts w:ascii="仿宋_GB2312" w:eastAsia="仿宋_GB2312" w:hAnsi="宋体" w:cs="Times New Roman" w:hint="eastAsia"/>
          <w:sz w:val="32"/>
          <w:szCs w:val="32"/>
        </w:rPr>
        <w:t>实施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实行分级管理。学校职能部门负责工程的组织实施、集中培训安排、培养</w:t>
      </w:r>
      <w:r w:rsidR="00F15606" w:rsidRPr="00F079EE">
        <w:rPr>
          <w:rFonts w:ascii="仿宋_GB2312" w:eastAsia="仿宋_GB2312" w:hAnsi="宋体" w:cs="Times New Roman" w:hint="eastAsia"/>
          <w:sz w:val="32"/>
          <w:szCs w:val="32"/>
        </w:rPr>
        <w:t>期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年度考核、成果认定及</w:t>
      </w:r>
      <w:r w:rsidR="00724624" w:rsidRPr="00F079EE">
        <w:rPr>
          <w:rFonts w:ascii="仿宋_GB2312" w:eastAsia="仿宋_GB2312" w:hAnsi="宋体" w:cs="Times New Roman" w:hint="eastAsia"/>
          <w:sz w:val="32"/>
          <w:szCs w:val="32"/>
        </w:rPr>
        <w:t>验收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工作。各相关学院、部门负责协助培养对象制订培养计划、检查培养进度、组织培养成果</w:t>
      </w:r>
      <w:r w:rsidRPr="00972D2E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初审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等。</w:t>
      </w:r>
    </w:p>
    <w:p w:rsidR="00F47156" w:rsidRPr="00F079EE" w:rsidRDefault="00F47156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2.培养对象必须按培养计划实施。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学校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对培养对象每年</w:t>
      </w:r>
      <w:r w:rsidR="00CE4436" w:rsidRPr="00F079EE">
        <w:rPr>
          <w:rFonts w:ascii="仿宋_GB2312" w:eastAsia="仿宋_GB2312" w:hAnsi="宋体" w:cs="Times New Roman" w:hint="eastAsia"/>
          <w:sz w:val="32"/>
          <w:szCs w:val="32"/>
        </w:rPr>
        <w:lastRenderedPageBreak/>
        <w:t>按培养计划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任务</w:t>
      </w:r>
      <w:r w:rsidR="00997F4E" w:rsidRPr="00F079EE">
        <w:rPr>
          <w:rFonts w:ascii="仿宋_GB2312" w:eastAsia="仿宋_GB2312" w:hAnsi="宋体" w:cs="Times New Roman" w:hint="eastAsia"/>
          <w:sz w:val="32"/>
          <w:szCs w:val="32"/>
        </w:rPr>
        <w:t>书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考核一次，年度考核不合格者，限期进行整改，并停拨下一年度培养经费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若因特殊情况未能按时完成培养计划者，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由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本人提出延长培养期申请，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经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所在学院、部门签署</w:t>
      </w:r>
      <w:r w:rsidR="009B2422" w:rsidRPr="00F079EE">
        <w:rPr>
          <w:rFonts w:ascii="仿宋_GB2312" w:eastAsia="仿宋_GB2312" w:hAnsi="宋体" w:cs="Times New Roman" w:hint="eastAsia"/>
          <w:sz w:val="32"/>
          <w:szCs w:val="32"/>
        </w:rPr>
        <w:t>意见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后报科技与产</w:t>
      </w:r>
      <w:proofErr w:type="gramStart"/>
      <w:r w:rsidRPr="00F079EE">
        <w:rPr>
          <w:rFonts w:ascii="仿宋_GB2312" w:eastAsia="仿宋_GB2312" w:hAnsi="宋体" w:cs="Times New Roman" w:hint="eastAsia"/>
          <w:sz w:val="32"/>
          <w:szCs w:val="32"/>
        </w:rPr>
        <w:t>教合作</w:t>
      </w:r>
      <w:proofErr w:type="gramEnd"/>
      <w:r w:rsidRPr="00F079EE">
        <w:rPr>
          <w:rFonts w:ascii="仿宋_GB2312" w:eastAsia="仿宋_GB2312" w:hAnsi="宋体" w:cs="Times New Roman" w:hint="eastAsia"/>
          <w:sz w:val="32"/>
          <w:szCs w:val="32"/>
        </w:rPr>
        <w:t>处批准，培养期最多延长一年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对延期一年后仍未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完成培养</w:t>
      </w:r>
      <w:r w:rsidR="00BA3B40" w:rsidRPr="00F079EE">
        <w:rPr>
          <w:rFonts w:ascii="仿宋_GB2312" w:eastAsia="仿宋_GB2312" w:hAnsi="宋体" w:cs="Times New Roman" w:hint="eastAsia"/>
          <w:sz w:val="32"/>
          <w:szCs w:val="32"/>
        </w:rPr>
        <w:t>任务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者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以及调离学校者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，学校视情况</w:t>
      </w:r>
      <w:proofErr w:type="gramStart"/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作出</w:t>
      </w:r>
      <w:proofErr w:type="gramEnd"/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终止培养和追回培养经费的处理。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3.培养对象有下列情形之一者，学校将自动终止培养。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①连续2次年度培养考核不合格者；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②学术不端，发现造假、抄袭、剽窃他人科研成果者；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③有严重违纪违法行为，受学校记过及以上处分者；</w:t>
      </w:r>
    </w:p>
    <w:p w:rsidR="007C0CCC" w:rsidRPr="00F079EE" w:rsidRDefault="007C0CCC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④因其他原因造成不能正常完成任务者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32E09" w:rsidRPr="00F079EE" w:rsidRDefault="007C0CCC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4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.培养对象</w:t>
      </w:r>
      <w:r w:rsidR="00D1663E" w:rsidRPr="00F079EE">
        <w:rPr>
          <w:rFonts w:ascii="仿宋_GB2312" w:eastAsia="仿宋_GB2312" w:hAnsi="宋体" w:cs="Times New Roman" w:hint="eastAsia"/>
          <w:sz w:val="32"/>
          <w:szCs w:val="32"/>
        </w:rPr>
        <w:t>在培养</w:t>
      </w:r>
      <w:r w:rsidR="00161FE1" w:rsidRPr="00F079EE">
        <w:rPr>
          <w:rFonts w:ascii="仿宋_GB2312" w:eastAsia="仿宋_GB2312" w:hAnsi="宋体" w:cs="Times New Roman" w:hint="eastAsia"/>
          <w:sz w:val="32"/>
          <w:szCs w:val="32"/>
        </w:rPr>
        <w:t>期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结束</w:t>
      </w:r>
      <w:r w:rsidR="00161FE1" w:rsidRPr="00F079EE">
        <w:rPr>
          <w:rFonts w:ascii="仿宋_GB2312" w:eastAsia="仿宋_GB2312" w:hAnsi="宋体" w:cs="Times New Roman" w:hint="eastAsia"/>
          <w:sz w:val="32"/>
          <w:szCs w:val="32"/>
        </w:rPr>
        <w:t>验收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时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必须取得如下</w:t>
      </w:r>
      <w:r w:rsidR="007F1ADE" w:rsidRPr="00F079EE">
        <w:rPr>
          <w:rFonts w:ascii="仿宋_GB2312" w:eastAsia="仿宋_GB2312" w:hAnsi="宋体" w:cs="Times New Roman" w:hint="eastAsia"/>
          <w:sz w:val="32"/>
          <w:szCs w:val="32"/>
        </w:rPr>
        <w:t>业绩</w:t>
      </w:r>
      <w:r w:rsidR="00032E09" w:rsidRPr="00F079EE">
        <w:rPr>
          <w:rFonts w:ascii="仿宋_GB2312" w:eastAsia="仿宋_GB2312" w:hAnsi="宋体" w:cs="Times New Roman" w:hint="eastAsia"/>
          <w:sz w:val="32"/>
          <w:szCs w:val="32"/>
        </w:rPr>
        <w:t>之一：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①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获省部级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及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以上科研项目1项；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②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获市厅级科研项目1项，且在学校认定的三级及以上期刊上发表论文2篇</w:t>
      </w:r>
      <w:r w:rsidR="000C77AA" w:rsidRPr="00F079EE">
        <w:rPr>
          <w:rFonts w:ascii="仿宋_GB2312" w:eastAsia="仿宋_GB2312" w:hAnsi="宋体" w:cs="Times New Roman" w:hint="eastAsia"/>
          <w:sz w:val="32"/>
          <w:szCs w:val="32"/>
        </w:rPr>
        <w:t>（1项授权的职务发明专利可折算为1篇校认定的三级及其以上论文）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；</w:t>
      </w:r>
    </w:p>
    <w:p w:rsidR="00032E09" w:rsidRPr="00F079EE" w:rsidRDefault="00032E09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③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获省部级及以上科研成果奖1项；或获市厅级科研成果奖2项；</w:t>
      </w:r>
    </w:p>
    <w:p w:rsidR="00032E09" w:rsidRPr="00F079EE" w:rsidRDefault="00A36F50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④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获市厅级科研成果奖1项，且在学校认定的三级及以上期刊上发表论文2篇；</w:t>
      </w:r>
    </w:p>
    <w:p w:rsidR="0058066A" w:rsidRPr="00F079EE" w:rsidRDefault="00032E09" w:rsidP="00AD3213">
      <w:pPr>
        <w:ind w:firstLineChars="200" w:firstLine="643"/>
        <w:rPr>
          <w:rFonts w:ascii="仿宋_GB2312" w:eastAsia="仿宋_GB2312" w:hAnsi="宋体" w:cs="Times New Roman"/>
          <w:sz w:val="32"/>
          <w:szCs w:val="32"/>
        </w:rPr>
      </w:pPr>
      <w:r w:rsidRPr="00AD3213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⑤</w:t>
      </w:r>
      <w:r w:rsidR="0026199A" w:rsidRPr="00AD3213">
        <w:rPr>
          <w:rFonts w:ascii="仿宋_GB2312" w:eastAsia="仿宋_GB2312" w:hAnsi="宋体" w:cs="Times New Roman" w:hint="eastAsia"/>
          <w:b/>
          <w:color w:val="FF0000"/>
          <w:sz w:val="32"/>
          <w:szCs w:val="32"/>
        </w:rPr>
        <w:t>在学校认定的三级及以上期刊上发表论文3篇；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或出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lastRenderedPageBreak/>
        <w:t>版20万字以上专著1部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，且在三级及以上期刊上发表论文1篇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；或通过市厅级科研成果鉴定1项，且获得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授权的职务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发明专利2</w:t>
      </w:r>
      <w:r w:rsidR="00F7417A" w:rsidRPr="00F079EE">
        <w:rPr>
          <w:rFonts w:ascii="仿宋_GB2312" w:eastAsia="仿宋_GB2312" w:hAnsi="宋体" w:cs="Times New Roman" w:hint="eastAsia"/>
          <w:sz w:val="32"/>
          <w:szCs w:val="32"/>
        </w:rPr>
        <w:t>项</w:t>
      </w:r>
      <w:r w:rsidR="0026199A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32E09" w:rsidRPr="00F079EE" w:rsidRDefault="0058066A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⑥</w:t>
      </w:r>
      <w:r w:rsidR="005F11AB" w:rsidRPr="00F079EE">
        <w:rPr>
          <w:rFonts w:ascii="仿宋_GB2312" w:eastAsia="仿宋_GB2312" w:hAnsi="宋体" w:cs="Times New Roman" w:hint="eastAsia"/>
          <w:sz w:val="32"/>
          <w:szCs w:val="32"/>
        </w:rPr>
        <w:t>培养期内，累计横向项目财务到账经费人文社科类20万元、自然科学类80万元；</w:t>
      </w:r>
    </w:p>
    <w:p w:rsidR="005F11AB" w:rsidRPr="00F079EE" w:rsidRDefault="005F11AB" w:rsidP="00FF5876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079EE">
        <w:rPr>
          <w:rFonts w:ascii="仿宋_GB2312" w:eastAsia="仿宋_GB2312" w:hAnsi="宋体" w:cs="Times New Roman" w:hint="eastAsia"/>
          <w:sz w:val="32"/>
          <w:szCs w:val="32"/>
        </w:rPr>
        <w:t>⑦参加企业（行业）技术改造和研发等项目，成绩突出，给企业（行业）带来明显的社会效益和经济效益（企业、行业提供</w:t>
      </w:r>
      <w:r w:rsidR="00AA0B91" w:rsidRPr="00F079EE">
        <w:rPr>
          <w:rFonts w:ascii="仿宋_GB2312" w:eastAsia="仿宋_GB2312" w:hAnsi="宋体" w:cs="Times New Roman" w:hint="eastAsia"/>
          <w:sz w:val="32"/>
          <w:szCs w:val="32"/>
        </w:rPr>
        <w:t>佐证材料，校学术委员会认定</w:t>
      </w:r>
      <w:r w:rsidRPr="00F079EE">
        <w:rPr>
          <w:rFonts w:ascii="仿宋_GB2312" w:eastAsia="仿宋_GB2312" w:hAnsi="宋体" w:cs="Times New Roman" w:hint="eastAsia"/>
          <w:sz w:val="32"/>
          <w:szCs w:val="32"/>
        </w:rPr>
        <w:t>）</w:t>
      </w:r>
      <w:r w:rsidR="00AA0B91" w:rsidRPr="00F079EE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E4FB3" w:rsidRPr="002971CB" w:rsidRDefault="00032E09" w:rsidP="002971CB">
      <w:pPr>
        <w:ind w:firstLineChars="200" w:firstLine="643"/>
        <w:rPr>
          <w:rFonts w:ascii="仿宋_GB2312" w:eastAsia="仿宋_GB2312" w:hAnsi="宋体" w:cs="Times New Roman"/>
          <w:b/>
          <w:sz w:val="32"/>
          <w:szCs w:val="32"/>
        </w:rPr>
      </w:pPr>
      <w:r w:rsidRPr="002971CB">
        <w:rPr>
          <w:rFonts w:ascii="仿宋_GB2312" w:eastAsia="仿宋_GB2312" w:hAnsi="宋体" w:cs="Times New Roman" w:hint="eastAsia"/>
          <w:b/>
          <w:sz w:val="32"/>
          <w:szCs w:val="32"/>
        </w:rPr>
        <w:t>以上条件均为独立，不可换用。</w:t>
      </w:r>
      <w:r w:rsidR="00AA0B91" w:rsidRPr="002971CB">
        <w:rPr>
          <w:rFonts w:ascii="仿宋_GB2312" w:eastAsia="仿宋_GB2312" w:hAnsi="宋体" w:cs="Times New Roman" w:hint="eastAsia"/>
          <w:b/>
          <w:sz w:val="32"/>
          <w:szCs w:val="32"/>
        </w:rPr>
        <w:t>本工程研究成果作为第一项目来源标准，其它项目的研究成果不得作为本工程的验收成果。</w:t>
      </w:r>
      <w:bookmarkStart w:id="0" w:name="_GoBack"/>
      <w:bookmarkEnd w:id="0"/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Default="00821264" w:rsidP="007C0CCC">
      <w:pPr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821264" w:rsidRPr="00821264" w:rsidRDefault="00821264" w:rsidP="00821264">
      <w:pPr>
        <w:spacing w:line="540" w:lineRule="exact"/>
        <w:ind w:firstLineChars="100" w:firstLine="210"/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33020</wp:posOffset>
                </wp:positionV>
                <wp:extent cx="5474335" cy="0"/>
                <wp:effectExtent l="13335" t="13970" r="8255" b="1460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43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.6pt" to="429.8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" strokeweight="1pt"/>
            </w:pict>
          </mc:Fallback>
        </mc:AlternateConten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 xml:space="preserve"> 抄送：董事会，校党政领导。</w:t>
      </w:r>
    </w:p>
    <w:p w:rsidR="00821264" w:rsidRPr="000C1F98" w:rsidRDefault="00821264" w:rsidP="00821264">
      <w:pPr>
        <w:rPr>
          <w:rFonts w:ascii="仿宋_GB2312" w:eastAsia="仿宋_GB2312" w:hAnsi="Calibri" w:cs="Times New Roman"/>
          <w:b/>
          <w:sz w:val="36"/>
          <w:szCs w:val="36"/>
        </w:rPr>
      </w:pP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200BA" wp14:editId="6052CE8A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459095" cy="0"/>
                <wp:effectExtent l="9525" t="12065" r="8255" b="698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95pt" to="429.8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" strokeweight="1pt"/>
            </w:pict>
          </mc:Fallback>
        </mc:AlternateContent>
      </w:r>
      <w:r>
        <w:rPr>
          <w:rFonts w:ascii="Calibri" w:eastAsia="宋体" w:hAnsi="Calibri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5E6B" wp14:editId="65952A5A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59095" cy="0"/>
                <wp:effectExtent l="9525" t="13970" r="8255" b="1460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29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" strokeweight="1pt"/>
            </w:pict>
          </mc:Fallback>
        </mc:AlternateContent>
      </w:r>
      <w:r w:rsidRPr="00821264">
        <w:rPr>
          <w:rFonts w:ascii="仿宋_GB2312" w:eastAsia="仿宋_GB2312" w:hAnsi="Calibri" w:cs="Times New Roman" w:hint="eastAsia"/>
          <w:sz w:val="32"/>
          <w:szCs w:val="32"/>
        </w:rPr>
        <w:t xml:space="preserve">  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南通理工学院科技与产</w:t>
      </w:r>
      <w:proofErr w:type="gramStart"/>
      <w:r w:rsidRPr="00821264">
        <w:rPr>
          <w:rFonts w:ascii="仿宋_GB2312" w:eastAsia="仿宋_GB2312" w:hAnsi="宋体" w:cs="Times New Roman" w:hint="eastAsia"/>
          <w:sz w:val="28"/>
          <w:szCs w:val="28"/>
        </w:rPr>
        <w:t>教合作</w:t>
      </w:r>
      <w:proofErr w:type="gramEnd"/>
      <w:r w:rsidRPr="00821264">
        <w:rPr>
          <w:rFonts w:ascii="仿宋_GB2312" w:eastAsia="仿宋_GB2312" w:hAnsi="宋体" w:cs="Times New Roman" w:hint="eastAsia"/>
          <w:sz w:val="28"/>
          <w:szCs w:val="28"/>
        </w:rPr>
        <w:t>处         2016年11月</w:t>
      </w:r>
      <w:r>
        <w:rPr>
          <w:rFonts w:ascii="仿宋_GB2312" w:eastAsia="仿宋_GB2312" w:hAnsi="宋体" w:cs="Times New Roman" w:hint="eastAsia"/>
          <w:sz w:val="28"/>
          <w:szCs w:val="28"/>
        </w:rPr>
        <w:t>7</w:t>
      </w:r>
      <w:r w:rsidRPr="00821264">
        <w:rPr>
          <w:rFonts w:ascii="仿宋_GB2312" w:eastAsia="仿宋_GB2312" w:hAnsi="宋体" w:cs="Times New Roman" w:hint="eastAsia"/>
          <w:sz w:val="28"/>
          <w:szCs w:val="28"/>
        </w:rPr>
        <w:t>日印发</w:t>
      </w:r>
    </w:p>
    <w:sectPr w:rsidR="00821264" w:rsidRPr="000C1F9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34" w:rsidRDefault="007D1534" w:rsidP="00B73B20">
      <w:r>
        <w:separator/>
      </w:r>
    </w:p>
  </w:endnote>
  <w:endnote w:type="continuationSeparator" w:id="0">
    <w:p w:rsidR="007D1534" w:rsidRDefault="007D1534" w:rsidP="00B7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42" w:rsidRPr="001C7042" w:rsidRDefault="001C7042" w:rsidP="001C7042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28"/>
        <w:szCs w:val="28"/>
      </w:rPr>
    </w:pP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begin"/>
    </w:r>
    <w:r w:rsidRPr="001C7042">
      <w:rPr>
        <w:rFonts w:ascii="Times New Roman" w:eastAsia="宋体" w:hAnsi="Times New Roman" w:cs="Times New Roman"/>
        <w:sz w:val="28"/>
        <w:szCs w:val="28"/>
      </w:rPr>
      <w:instrText xml:space="preserve">PAGE  </w:instrText>
    </w:r>
    <w:r w:rsidRPr="001C7042">
      <w:rPr>
        <w:rFonts w:ascii="Times New Roman" w:eastAsia="宋体" w:hAnsi="Times New Roman" w:cs="Times New Roman"/>
        <w:sz w:val="28"/>
        <w:szCs w:val="28"/>
      </w:rPr>
      <w:fldChar w:fldCharType="separate"/>
    </w:r>
    <w:r w:rsidR="002971CB">
      <w:rPr>
        <w:rFonts w:ascii="Times New Roman" w:eastAsia="宋体" w:hAnsi="Times New Roman" w:cs="Times New Roman"/>
        <w:noProof/>
        <w:sz w:val="28"/>
        <w:szCs w:val="28"/>
      </w:rPr>
      <w:t>6</w:t>
    </w:r>
    <w:r w:rsidRPr="001C7042">
      <w:rPr>
        <w:rFonts w:ascii="Times New Roman" w:eastAsia="宋体" w:hAnsi="Times New Roman" w:cs="Times New Roman"/>
        <w:sz w:val="28"/>
        <w:szCs w:val="28"/>
      </w:rPr>
      <w:fldChar w:fldCharType="end"/>
    </w:r>
    <w:r w:rsidRPr="001C7042">
      <w:rPr>
        <w:rFonts w:ascii="Times New Roman" w:eastAsia="宋体" w:hAnsi="Times New Roman" w:cs="Times New Roman" w:hint="eastAsia"/>
        <w:sz w:val="28"/>
        <w:szCs w:val="28"/>
      </w:rPr>
      <w:t>—</w:t>
    </w:r>
  </w:p>
  <w:p w:rsidR="001C7042" w:rsidRDefault="001C70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34" w:rsidRDefault="007D1534" w:rsidP="00B73B20">
      <w:r>
        <w:separator/>
      </w:r>
    </w:p>
  </w:footnote>
  <w:footnote w:type="continuationSeparator" w:id="0">
    <w:p w:rsidR="007D1534" w:rsidRDefault="007D1534" w:rsidP="00B7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85D09"/>
    <w:multiLevelType w:val="hybridMultilevel"/>
    <w:tmpl w:val="CF3CC61E"/>
    <w:lvl w:ilvl="0" w:tplc="C95C85C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A0"/>
    <w:rsid w:val="00032E09"/>
    <w:rsid w:val="000451E1"/>
    <w:rsid w:val="000B2601"/>
    <w:rsid w:val="000C1F98"/>
    <w:rsid w:val="000C77AA"/>
    <w:rsid w:val="000E4C89"/>
    <w:rsid w:val="000E4FB3"/>
    <w:rsid w:val="000E6150"/>
    <w:rsid w:val="001361DB"/>
    <w:rsid w:val="00145551"/>
    <w:rsid w:val="00161FE1"/>
    <w:rsid w:val="00176799"/>
    <w:rsid w:val="00191D41"/>
    <w:rsid w:val="001A18F0"/>
    <w:rsid w:val="001B6FA0"/>
    <w:rsid w:val="001C7042"/>
    <w:rsid w:val="001C790B"/>
    <w:rsid w:val="00215C1D"/>
    <w:rsid w:val="0026199A"/>
    <w:rsid w:val="002971CB"/>
    <w:rsid w:val="0032175C"/>
    <w:rsid w:val="003304DA"/>
    <w:rsid w:val="003505CE"/>
    <w:rsid w:val="00387044"/>
    <w:rsid w:val="0039375A"/>
    <w:rsid w:val="003C132C"/>
    <w:rsid w:val="003C3363"/>
    <w:rsid w:val="003C6EE1"/>
    <w:rsid w:val="003E642A"/>
    <w:rsid w:val="00413F67"/>
    <w:rsid w:val="00423254"/>
    <w:rsid w:val="00485026"/>
    <w:rsid w:val="004B4DE5"/>
    <w:rsid w:val="004E3FDE"/>
    <w:rsid w:val="005402EF"/>
    <w:rsid w:val="0058066A"/>
    <w:rsid w:val="005A6D98"/>
    <w:rsid w:val="005B77C9"/>
    <w:rsid w:val="005C3CF1"/>
    <w:rsid w:val="005F11AB"/>
    <w:rsid w:val="006476EB"/>
    <w:rsid w:val="00647B77"/>
    <w:rsid w:val="00654157"/>
    <w:rsid w:val="00656A41"/>
    <w:rsid w:val="006A0582"/>
    <w:rsid w:val="006B1F95"/>
    <w:rsid w:val="006B62A3"/>
    <w:rsid w:val="00724624"/>
    <w:rsid w:val="007267D7"/>
    <w:rsid w:val="007A7540"/>
    <w:rsid w:val="007C0CCC"/>
    <w:rsid w:val="007D1534"/>
    <w:rsid w:val="007F1ADE"/>
    <w:rsid w:val="00821264"/>
    <w:rsid w:val="00821E29"/>
    <w:rsid w:val="00832086"/>
    <w:rsid w:val="00843813"/>
    <w:rsid w:val="00871F8D"/>
    <w:rsid w:val="0088411D"/>
    <w:rsid w:val="008922AA"/>
    <w:rsid w:val="008A3727"/>
    <w:rsid w:val="008B34B0"/>
    <w:rsid w:val="008B5A68"/>
    <w:rsid w:val="008E754B"/>
    <w:rsid w:val="00917B65"/>
    <w:rsid w:val="00953B42"/>
    <w:rsid w:val="00972D2E"/>
    <w:rsid w:val="00996883"/>
    <w:rsid w:val="00997F4E"/>
    <w:rsid w:val="009B2422"/>
    <w:rsid w:val="009C0C32"/>
    <w:rsid w:val="009D7051"/>
    <w:rsid w:val="00A36F50"/>
    <w:rsid w:val="00A80C5C"/>
    <w:rsid w:val="00A92940"/>
    <w:rsid w:val="00AA0B91"/>
    <w:rsid w:val="00AD2596"/>
    <w:rsid w:val="00AD3213"/>
    <w:rsid w:val="00B62878"/>
    <w:rsid w:val="00B73B20"/>
    <w:rsid w:val="00BA3B40"/>
    <w:rsid w:val="00BE0B66"/>
    <w:rsid w:val="00BF2C57"/>
    <w:rsid w:val="00C42A62"/>
    <w:rsid w:val="00C64996"/>
    <w:rsid w:val="00C751EE"/>
    <w:rsid w:val="00C858A1"/>
    <w:rsid w:val="00CB1569"/>
    <w:rsid w:val="00CE4436"/>
    <w:rsid w:val="00D1663E"/>
    <w:rsid w:val="00D77BC8"/>
    <w:rsid w:val="00DA4EA2"/>
    <w:rsid w:val="00DC7626"/>
    <w:rsid w:val="00DF3779"/>
    <w:rsid w:val="00DF5405"/>
    <w:rsid w:val="00E354BE"/>
    <w:rsid w:val="00E36004"/>
    <w:rsid w:val="00E46F23"/>
    <w:rsid w:val="00E94DD8"/>
    <w:rsid w:val="00ED44AB"/>
    <w:rsid w:val="00EE2D85"/>
    <w:rsid w:val="00EE6F25"/>
    <w:rsid w:val="00EF1F79"/>
    <w:rsid w:val="00F079EE"/>
    <w:rsid w:val="00F15606"/>
    <w:rsid w:val="00F47156"/>
    <w:rsid w:val="00F7417A"/>
    <w:rsid w:val="00FD6447"/>
    <w:rsid w:val="00FF08D6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40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73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20"/>
    <w:rPr>
      <w:sz w:val="18"/>
      <w:szCs w:val="18"/>
    </w:rPr>
  </w:style>
  <w:style w:type="table" w:styleId="a6">
    <w:name w:val="Table Grid"/>
    <w:basedOn w:val="a1"/>
    <w:uiPriority w:val="59"/>
    <w:rsid w:val="001C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D321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D3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355</Words>
  <Characters>2030</Characters>
  <Application>Microsoft Office Word</Application>
  <DocSecurity>0</DocSecurity>
  <Lines>16</Lines>
  <Paragraphs>4</Paragraphs>
  <ScaleCrop>false</ScaleCrop>
  <Company>Microsoft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70</cp:revision>
  <cp:lastPrinted>2016-11-09T08:37:00Z</cp:lastPrinted>
  <dcterms:created xsi:type="dcterms:W3CDTF">2016-09-14T06:25:00Z</dcterms:created>
  <dcterms:modified xsi:type="dcterms:W3CDTF">2017-09-22T02:29:00Z</dcterms:modified>
</cp:coreProperties>
</file>